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32DB38D" w14:textId="1F26661F" w:rsidR="00260620" w:rsidRPr="00446F9D" w:rsidRDefault="00260620" w:rsidP="00260620">
      <w:pPr>
        <w:pStyle w:val="Header"/>
        <w:tabs>
          <w:tab w:val="clear" w:pos="4536"/>
        </w:tabs>
        <w:rPr>
          <w:i/>
        </w:rPr>
      </w:pPr>
      <w:r>
        <w:t xml:space="preserve">3GPP </w:t>
      </w:r>
      <w:r w:rsidRPr="00446F9D">
        <w:t>TSG-RAN WG1</w:t>
      </w:r>
      <w:r>
        <w:t xml:space="preserve"> Ad hoc</w:t>
      </w:r>
      <w:r w:rsidR="00B90ADF">
        <w:t>_NR Meeting</w:t>
      </w:r>
      <w:r w:rsidRPr="00446F9D">
        <w:tab/>
      </w:r>
      <w:r w:rsidRPr="00B27228">
        <w:t>R1-17</w:t>
      </w:r>
      <w:r w:rsidR="00917696" w:rsidRPr="00B27228">
        <w:t>01119</w:t>
      </w:r>
    </w:p>
    <w:p w14:paraId="5B4DECDB" w14:textId="0C13C56F" w:rsidR="00260620" w:rsidRPr="000833FA" w:rsidRDefault="00260620" w:rsidP="00260620">
      <w:pPr>
        <w:pStyle w:val="Header"/>
        <w:rPr>
          <w:color w:val="000000"/>
        </w:rPr>
      </w:pPr>
      <w:r>
        <w:t>Spokane, USA, January 16 – 20, 2017</w:t>
      </w:r>
    </w:p>
    <w:p w14:paraId="288C0066" w14:textId="77777777" w:rsidR="00F618ED" w:rsidRPr="000833FA" w:rsidRDefault="00F618ED" w:rsidP="00F618ED">
      <w:pPr>
        <w:pStyle w:val="Header"/>
      </w:pPr>
    </w:p>
    <w:p w14:paraId="1DF813C3" w14:textId="77777777" w:rsidR="00F618ED" w:rsidRPr="0003368D" w:rsidRDefault="00F618ED" w:rsidP="00F618ED">
      <w:pPr>
        <w:pStyle w:val="Header"/>
        <w:tabs>
          <w:tab w:val="clear" w:pos="4536"/>
          <w:tab w:val="left" w:pos="1800"/>
        </w:tabs>
        <w:ind w:left="1800" w:hanging="1800"/>
      </w:pPr>
      <w:r w:rsidRPr="0003368D">
        <w:t>Source:</w:t>
      </w:r>
      <w:r w:rsidRPr="0003368D">
        <w:tab/>
        <w:t>Ericsson</w:t>
      </w:r>
    </w:p>
    <w:p w14:paraId="511AD6FD" w14:textId="2E5E987A" w:rsidR="00F618ED" w:rsidRPr="00E220C0" w:rsidRDefault="00F618ED" w:rsidP="00F618ED">
      <w:pPr>
        <w:pStyle w:val="Header"/>
        <w:tabs>
          <w:tab w:val="clear" w:pos="4536"/>
          <w:tab w:val="left" w:pos="1800"/>
        </w:tabs>
      </w:pPr>
      <w:r w:rsidRPr="0003368D">
        <w:t>Title:</w:t>
      </w:r>
      <w:bookmarkStart w:id="0" w:name="Title"/>
      <w:bookmarkEnd w:id="0"/>
      <w:r w:rsidRPr="0003368D">
        <w:tab/>
      </w:r>
      <w:r w:rsidR="00E20E32">
        <w:t xml:space="preserve">On </w:t>
      </w:r>
      <w:r w:rsidR="00335675">
        <w:t xml:space="preserve">DM-RS for </w:t>
      </w:r>
      <w:r w:rsidR="00260620">
        <w:t>D</w:t>
      </w:r>
      <w:r w:rsidR="00335675">
        <w:t xml:space="preserve">ownlink </w:t>
      </w:r>
      <w:r w:rsidR="00260620">
        <w:t>C</w:t>
      </w:r>
      <w:r w:rsidR="00335675">
        <w:t xml:space="preserve">ontrol </w:t>
      </w:r>
      <w:r w:rsidR="00260620">
        <w:t>C</w:t>
      </w:r>
      <w:r w:rsidR="00335675">
        <w:t>hannels</w:t>
      </w:r>
    </w:p>
    <w:p w14:paraId="0DB675C4" w14:textId="3A0E2C2A" w:rsidR="00F618ED" w:rsidRPr="00E220C0" w:rsidRDefault="00F618ED" w:rsidP="00F618ED">
      <w:pPr>
        <w:pStyle w:val="Header"/>
        <w:tabs>
          <w:tab w:val="left" w:pos="1800"/>
        </w:tabs>
      </w:pPr>
      <w:r w:rsidRPr="00E220C0">
        <w:t>Agenda Item:</w:t>
      </w:r>
      <w:bookmarkStart w:id="1" w:name="Source"/>
      <w:bookmarkEnd w:id="1"/>
      <w:r w:rsidRPr="00E220C0">
        <w:tab/>
      </w:r>
      <w:r w:rsidR="00260620">
        <w:t>5.1.3.1</w:t>
      </w:r>
    </w:p>
    <w:p w14:paraId="2BD0891E" w14:textId="77777777" w:rsidR="00F618ED" w:rsidRPr="0003368D" w:rsidRDefault="00F618ED" w:rsidP="00F618ED">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7A28FE1D" w14:textId="77777777" w:rsidR="00F618ED" w:rsidRPr="002100D2" w:rsidRDefault="00F618ED" w:rsidP="00F618ED">
      <w:pPr>
        <w:pBdr>
          <w:bottom w:val="single" w:sz="4" w:space="1" w:color="auto"/>
        </w:pBdr>
        <w:tabs>
          <w:tab w:val="left" w:pos="2552"/>
        </w:tabs>
      </w:pPr>
    </w:p>
    <w:p w14:paraId="11A9A3E9" w14:textId="77777777" w:rsidR="00F618ED" w:rsidRDefault="00F618ED" w:rsidP="00F618ED">
      <w:pPr>
        <w:pStyle w:val="Heading1"/>
        <w:spacing w:before="180"/>
        <w:ind w:left="562" w:hanging="562"/>
      </w:pPr>
      <w:r>
        <w:t>Introduction</w:t>
      </w:r>
      <w:bookmarkStart w:id="3" w:name="_GoBack"/>
      <w:bookmarkEnd w:id="3"/>
    </w:p>
    <w:p w14:paraId="12773102" w14:textId="33D42593" w:rsidR="00451E93" w:rsidRDefault="00451E93" w:rsidP="00451E93">
      <w:pPr>
        <w:pStyle w:val="BodyText"/>
      </w:pPr>
      <w:r>
        <w:t>In the previous meetings some progress has been made on the DM-RS design for DL L1/L2 control channel</w:t>
      </w:r>
      <w:r w:rsidR="00F96486">
        <w:t>s</w:t>
      </w:r>
      <w:r>
        <w:t>. Some relevant agreements are listed below including some open issues.</w:t>
      </w:r>
    </w:p>
    <w:p w14:paraId="3401E169" w14:textId="25E84456" w:rsidR="0052140E" w:rsidRDefault="00DE0D8A" w:rsidP="009A0611">
      <w:pPr>
        <w:pStyle w:val="BodyText"/>
      </w:pPr>
      <w:r>
        <w:t>At RAN1#86</w:t>
      </w:r>
      <w:r w:rsidR="00230310">
        <w:t>bis</w:t>
      </w:r>
      <w:r w:rsidR="006B481E">
        <w:t xml:space="preserve">, </w:t>
      </w:r>
      <w:r>
        <w:t>it was agreed that</w:t>
      </w:r>
      <w:r w:rsidR="00A4516C">
        <w:t xml:space="preserve"> </w:t>
      </w:r>
      <w:r w:rsidR="00A4516C">
        <w:fldChar w:fldCharType="begin"/>
      </w:r>
      <w:r w:rsidR="00A4516C">
        <w:instrText xml:space="preserve"> REF _Ref471656982 \n \h </w:instrText>
      </w:r>
      <w:r w:rsidR="00A4516C">
        <w:fldChar w:fldCharType="separate"/>
      </w:r>
      <w:r w:rsidR="00A4516C">
        <w:t>[1]</w:t>
      </w:r>
      <w:r w:rsidR="00A4516C">
        <w:fldChar w:fldCharType="end"/>
      </w:r>
    </w:p>
    <w:p w14:paraId="5A924E3D" w14:textId="36132ABA" w:rsidR="00451E93" w:rsidRPr="00B27228" w:rsidRDefault="00451E93" w:rsidP="00B27228">
      <w:pPr>
        <w:rPr>
          <w:b/>
          <w:u w:val="single"/>
          <w:lang w:eastAsia="ja-JP"/>
        </w:rPr>
      </w:pPr>
      <w:r w:rsidRPr="00ED0620">
        <w:rPr>
          <w:rFonts w:eastAsia="MS Mincho" w:hint="eastAsia"/>
          <w:b/>
          <w:highlight w:val="green"/>
          <w:u w:val="single"/>
          <w:lang w:eastAsia="ja-JP"/>
        </w:rPr>
        <w:t>Agreements:</w:t>
      </w:r>
    </w:p>
    <w:p w14:paraId="28B75AA4" w14:textId="77777777" w:rsidR="00335675" w:rsidRPr="00714296" w:rsidRDefault="00335675" w:rsidP="00335675">
      <w:pPr>
        <w:ind w:left="720"/>
        <w:rPr>
          <w:rFonts w:eastAsia="MS Mincho"/>
          <w:lang w:eastAsia="ja-JP"/>
        </w:rPr>
      </w:pPr>
      <w:r w:rsidRPr="00714296">
        <w:rPr>
          <w:rFonts w:eastAsia="MS Mincho"/>
          <w:lang w:eastAsia="ja-JP"/>
        </w:rPr>
        <w:t>NR should support</w:t>
      </w:r>
    </w:p>
    <w:p w14:paraId="1D1D2018" w14:textId="77777777" w:rsidR="00335675" w:rsidRDefault="00335675" w:rsidP="00335675">
      <w:pPr>
        <w:numPr>
          <w:ilvl w:val="0"/>
          <w:numId w:val="23"/>
        </w:numPr>
        <w:ind w:left="1140"/>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14:paraId="0164FC62" w14:textId="77777777" w:rsidR="00335675" w:rsidRPr="00B27228" w:rsidRDefault="00335675" w:rsidP="00335675">
      <w:pPr>
        <w:numPr>
          <w:ilvl w:val="1"/>
          <w:numId w:val="23"/>
        </w:numPr>
        <w:ind w:left="1560"/>
        <w:rPr>
          <w:rFonts w:eastAsia="MS Mincho"/>
          <w:lang w:eastAsia="ja-JP"/>
        </w:rPr>
      </w:pPr>
      <w:r w:rsidRPr="00B27228">
        <w:rPr>
          <w:rFonts w:eastAsia="MS Mincho" w:hint="eastAsia"/>
          <w:lang w:eastAsia="ja-JP"/>
        </w:rPr>
        <w:t>FFS: DM-RS is PDCCH-specific and/or UE-specific</w:t>
      </w:r>
    </w:p>
    <w:p w14:paraId="1A32EFE7" w14:textId="77777777" w:rsidR="00335675" w:rsidRPr="00F96486" w:rsidRDefault="00335675" w:rsidP="00335675">
      <w:pPr>
        <w:numPr>
          <w:ilvl w:val="0"/>
          <w:numId w:val="23"/>
        </w:numPr>
        <w:ind w:left="1140"/>
        <w:rPr>
          <w:rFonts w:eastAsia="MS Mincho"/>
          <w:lang w:eastAsia="ja-JP"/>
        </w:rPr>
      </w:pPr>
      <w:r w:rsidRPr="00F96486">
        <w:rPr>
          <w:rFonts w:eastAsia="MS Mincho"/>
          <w:lang w:eastAsia="ja-JP"/>
        </w:rPr>
        <w:t>Shared/Common RS for PDCCH reception</w:t>
      </w:r>
    </w:p>
    <w:p w14:paraId="2F2A4284" w14:textId="77777777" w:rsidR="00335675" w:rsidRPr="00B27228" w:rsidRDefault="00335675" w:rsidP="00335675">
      <w:pPr>
        <w:numPr>
          <w:ilvl w:val="1"/>
          <w:numId w:val="23"/>
        </w:numPr>
        <w:ind w:left="1560"/>
        <w:rPr>
          <w:rFonts w:eastAsia="MS Mincho"/>
          <w:lang w:eastAsia="ja-JP"/>
        </w:rPr>
      </w:pPr>
      <w:r w:rsidRPr="00B27228">
        <w:rPr>
          <w:rFonts w:eastAsia="MS Mincho" w:hint="eastAsia"/>
          <w:lang w:eastAsia="ja-JP"/>
        </w:rPr>
        <w:t>Whether this sharing will be transparent to UE is FFS</w:t>
      </w:r>
    </w:p>
    <w:p w14:paraId="03469FE1" w14:textId="77777777" w:rsidR="00335675" w:rsidRPr="00B27228" w:rsidRDefault="00335675" w:rsidP="00335675">
      <w:pPr>
        <w:numPr>
          <w:ilvl w:val="1"/>
          <w:numId w:val="23"/>
        </w:numPr>
        <w:ind w:left="1560"/>
        <w:rPr>
          <w:rFonts w:eastAsia="MS Mincho"/>
          <w:lang w:eastAsia="ja-JP"/>
        </w:rPr>
      </w:pPr>
      <w:r w:rsidRPr="00B27228">
        <w:rPr>
          <w:rFonts w:eastAsia="MS Mincho" w:hint="eastAsia"/>
          <w:lang w:eastAsia="ja-JP"/>
        </w:rPr>
        <w:t>FFS: Whether UE may assume the same precoding operation between RS and PDCCH</w:t>
      </w:r>
    </w:p>
    <w:p w14:paraId="4770355F" w14:textId="77777777" w:rsidR="00335675" w:rsidRPr="003830BE" w:rsidRDefault="00335675" w:rsidP="00335675">
      <w:pPr>
        <w:numPr>
          <w:ilvl w:val="0"/>
          <w:numId w:val="23"/>
        </w:numPr>
        <w:ind w:left="1140"/>
        <w:rPr>
          <w:rFonts w:eastAsia="MS Mincho"/>
          <w:lang w:eastAsia="ja-JP"/>
        </w:rPr>
      </w:pPr>
      <w:r w:rsidRPr="003830BE">
        <w:rPr>
          <w:rFonts w:eastAsia="MS Mincho" w:hint="eastAsia"/>
          <w:lang w:eastAsia="ja-JP"/>
        </w:rPr>
        <w:t>FFS: QCL between antenna ports for PDCCH demodulation</w:t>
      </w:r>
    </w:p>
    <w:p w14:paraId="36BC494E" w14:textId="77777777" w:rsidR="00335675" w:rsidRPr="00BA4A86" w:rsidRDefault="00335675" w:rsidP="00335675">
      <w:pPr>
        <w:numPr>
          <w:ilvl w:val="0"/>
          <w:numId w:val="23"/>
        </w:numPr>
        <w:ind w:left="1140"/>
        <w:rPr>
          <w:rFonts w:eastAsia="MS Mincho"/>
          <w:b/>
          <w:lang w:eastAsia="ja-JP"/>
        </w:rPr>
      </w:pPr>
      <w:r w:rsidRPr="00714296">
        <w:rPr>
          <w:rFonts w:eastAsia="MS Mincho"/>
          <w:lang w:eastAsia="ja-JP"/>
        </w:rPr>
        <w:t>Tx diversity supported. Which scheme/how FFS</w:t>
      </w:r>
    </w:p>
    <w:p w14:paraId="4BA18F3A" w14:textId="139E839E" w:rsidR="00B158C2" w:rsidRDefault="00B158C2" w:rsidP="00B158C2">
      <w:pPr>
        <w:rPr>
          <w:rFonts w:eastAsia="MS Mincho"/>
          <w:b/>
          <w:highlight w:val="green"/>
          <w:u w:val="single"/>
          <w:lang w:eastAsia="ja-JP"/>
        </w:rPr>
      </w:pPr>
    </w:p>
    <w:p w14:paraId="432BEF42" w14:textId="59E13198" w:rsidR="00B158C2" w:rsidRPr="00B27228" w:rsidRDefault="00B158C2" w:rsidP="00B27228">
      <w:pPr>
        <w:pStyle w:val="BodyText"/>
      </w:pPr>
      <w:r>
        <w:t>At RAN1#87, it was agreed that</w:t>
      </w:r>
      <w:r w:rsidR="00A4516C">
        <w:t xml:space="preserve"> </w:t>
      </w:r>
      <w:r w:rsidR="00A4516C">
        <w:fldChar w:fldCharType="begin"/>
      </w:r>
      <w:r w:rsidR="00A4516C">
        <w:instrText xml:space="preserve"> REF _Ref471656995 \n \h </w:instrText>
      </w:r>
      <w:r w:rsidR="00A4516C">
        <w:fldChar w:fldCharType="separate"/>
      </w:r>
      <w:r w:rsidR="00A4516C">
        <w:t>[2]</w:t>
      </w:r>
      <w:r w:rsidR="00A4516C">
        <w:fldChar w:fldCharType="end"/>
      </w:r>
    </w:p>
    <w:p w14:paraId="59C1C3C2" w14:textId="77777777" w:rsidR="00B158C2" w:rsidRPr="00B52F39" w:rsidRDefault="00B158C2" w:rsidP="00B158C2">
      <w:pPr>
        <w:rPr>
          <w:rFonts w:eastAsia="MS Mincho"/>
          <w:b/>
          <w:u w:val="single"/>
          <w:lang w:eastAsia="ja-JP"/>
        </w:rPr>
      </w:pPr>
      <w:r w:rsidRPr="00ED0620">
        <w:rPr>
          <w:rFonts w:eastAsia="MS Mincho" w:hint="eastAsia"/>
          <w:b/>
          <w:highlight w:val="green"/>
          <w:u w:val="single"/>
          <w:lang w:eastAsia="ja-JP"/>
        </w:rPr>
        <w:t>Agreements:</w:t>
      </w:r>
    </w:p>
    <w:p w14:paraId="797FBD05" w14:textId="77777777" w:rsidR="00B158C2" w:rsidRPr="007362F7" w:rsidRDefault="00B158C2" w:rsidP="00B158C2">
      <w:pPr>
        <w:pStyle w:val="BodyText"/>
        <w:numPr>
          <w:ilvl w:val="0"/>
          <w:numId w:val="25"/>
        </w:numPr>
        <w:spacing w:after="0"/>
      </w:pPr>
      <w:r>
        <w:t xml:space="preserve">The reference signals in </w:t>
      </w:r>
      <w:r w:rsidRPr="00A21D4B">
        <w:rPr>
          <w:rFonts w:hint="eastAsia"/>
          <w:lang w:eastAsia="ja-JP"/>
        </w:rPr>
        <w:t>at least one</w:t>
      </w:r>
      <w:r>
        <w:t xml:space="preserve"> search space do not depend on the RNTI or UE-identity</w:t>
      </w:r>
    </w:p>
    <w:p w14:paraId="348356F6" w14:textId="77777777" w:rsidR="00B158C2" w:rsidRPr="00BE5B3E" w:rsidRDefault="00B158C2" w:rsidP="00B158C2">
      <w:pPr>
        <w:pStyle w:val="BodyText"/>
        <w:numPr>
          <w:ilvl w:val="1"/>
          <w:numId w:val="25"/>
        </w:numPr>
        <w:spacing w:after="0"/>
      </w:pPr>
      <w:r w:rsidRPr="00BE5B3E">
        <w:rPr>
          <w:rFonts w:hint="eastAsia"/>
          <w:lang w:eastAsia="ja-JP"/>
        </w:rPr>
        <w:t>FFS:</w:t>
      </w:r>
      <w:r w:rsidRPr="00BE5B3E">
        <w:t xml:space="preserve"> The reference signals in </w:t>
      </w:r>
      <w:r w:rsidRPr="00BE5B3E">
        <w:rPr>
          <w:rFonts w:hint="eastAsia"/>
          <w:lang w:eastAsia="ja-JP"/>
        </w:rPr>
        <w:t>at least an additional</w:t>
      </w:r>
      <w:r w:rsidRPr="00BE5B3E">
        <w:t xml:space="preserve"> search space do not depend on the RNTI or UE-identity</w:t>
      </w:r>
    </w:p>
    <w:p w14:paraId="2DABF5CF" w14:textId="77777777" w:rsidR="00B158C2" w:rsidRPr="00B27228" w:rsidRDefault="00B158C2" w:rsidP="00B158C2">
      <w:pPr>
        <w:pStyle w:val="BodyText"/>
        <w:numPr>
          <w:ilvl w:val="0"/>
          <w:numId w:val="25"/>
        </w:numPr>
        <w:spacing w:after="0"/>
      </w:pPr>
      <w:r w:rsidRPr="00B27228">
        <w:rPr>
          <w:rFonts w:hint="eastAsia"/>
          <w:lang w:eastAsia="ja-JP"/>
        </w:rPr>
        <w:t xml:space="preserve">FFS: </w:t>
      </w:r>
      <w:r w:rsidRPr="00B27228">
        <w:t xml:space="preserve">For one UE, </w:t>
      </w:r>
      <w:r w:rsidRPr="00B27228">
        <w:rPr>
          <w:rFonts w:hint="eastAsia"/>
          <w:lang w:eastAsia="ja-JP"/>
        </w:rPr>
        <w:t xml:space="preserve">there is the case </w:t>
      </w:r>
      <w:r w:rsidRPr="00B27228">
        <w:t>the channel estimate obtained for one R</w:t>
      </w:r>
      <w:r w:rsidRPr="00B27228">
        <w:rPr>
          <w:rFonts w:hint="eastAsia"/>
          <w:lang w:eastAsia="ja-JP"/>
        </w:rPr>
        <w:t>E</w:t>
      </w:r>
      <w:r w:rsidRPr="00B27228">
        <w:t xml:space="preserve"> </w:t>
      </w:r>
      <w:r w:rsidRPr="00B27228">
        <w:rPr>
          <w:rFonts w:hint="eastAsia"/>
          <w:lang w:eastAsia="ja-JP"/>
        </w:rPr>
        <w:t>is</w:t>
      </w:r>
      <w:r w:rsidRPr="00B27228">
        <w:t xml:space="preserve"> reusable across multiple blind decodings involving that R</w:t>
      </w:r>
      <w:r w:rsidRPr="00B27228">
        <w:rPr>
          <w:rFonts w:hint="eastAsia"/>
          <w:lang w:eastAsia="ja-JP"/>
        </w:rPr>
        <w:t>E</w:t>
      </w:r>
    </w:p>
    <w:p w14:paraId="3901C2E4" w14:textId="77777777" w:rsidR="00B158C2" w:rsidRPr="00F96486" w:rsidRDefault="00B158C2" w:rsidP="00B158C2">
      <w:pPr>
        <w:pStyle w:val="BodyText"/>
        <w:numPr>
          <w:ilvl w:val="0"/>
          <w:numId w:val="25"/>
        </w:numPr>
        <w:spacing w:after="0"/>
      </w:pPr>
      <w:r w:rsidRPr="00F96486">
        <w:t xml:space="preserve">In </w:t>
      </w:r>
      <w:r w:rsidRPr="00F96486">
        <w:rPr>
          <w:rFonts w:hint="eastAsia"/>
          <w:lang w:eastAsia="ja-JP"/>
        </w:rPr>
        <w:t>an additional</w:t>
      </w:r>
      <w:r w:rsidRPr="00F96486">
        <w:t xml:space="preserve"> search space, reference signals can be </w:t>
      </w:r>
      <w:r w:rsidRPr="00F96486">
        <w:rPr>
          <w:rFonts w:hint="eastAsia"/>
          <w:lang w:eastAsia="ja-JP"/>
        </w:rPr>
        <w:t xml:space="preserve">configured, </w:t>
      </w:r>
      <w:r w:rsidRPr="00B27228">
        <w:rPr>
          <w:rFonts w:hint="eastAsia"/>
          <w:lang w:eastAsia="ja-JP"/>
        </w:rPr>
        <w:t>FFS: explicitly or implicitly</w:t>
      </w:r>
    </w:p>
    <w:p w14:paraId="68B7443D" w14:textId="77777777" w:rsidR="00B158C2" w:rsidRDefault="00B158C2" w:rsidP="00B158C2">
      <w:pPr>
        <w:rPr>
          <w:rFonts w:eastAsia="MS Mincho"/>
          <w:b/>
          <w:highlight w:val="green"/>
          <w:u w:val="single"/>
          <w:lang w:eastAsia="ja-JP"/>
        </w:rPr>
      </w:pPr>
    </w:p>
    <w:p w14:paraId="752FEE4F" w14:textId="0E47849D" w:rsidR="00B158C2" w:rsidRPr="00226669" w:rsidRDefault="00B158C2" w:rsidP="00B158C2">
      <w:pPr>
        <w:rPr>
          <w:rFonts w:eastAsia="MS Mincho"/>
          <w:b/>
          <w:u w:val="single"/>
          <w:lang w:eastAsia="ja-JP"/>
        </w:rPr>
      </w:pPr>
      <w:r w:rsidRPr="005F37DC">
        <w:rPr>
          <w:rFonts w:eastAsia="MS Mincho" w:hint="eastAsia"/>
          <w:b/>
          <w:highlight w:val="green"/>
          <w:u w:val="single"/>
          <w:lang w:eastAsia="ja-JP"/>
        </w:rPr>
        <w:t>Agreements:</w:t>
      </w:r>
    </w:p>
    <w:p w14:paraId="4AD634B3" w14:textId="77777777" w:rsidR="00B158C2" w:rsidRPr="00226669" w:rsidRDefault="00B158C2" w:rsidP="00B158C2">
      <w:pPr>
        <w:numPr>
          <w:ilvl w:val="0"/>
          <w:numId w:val="26"/>
        </w:numPr>
        <w:rPr>
          <w:rFonts w:eastAsia="MS Mincho"/>
          <w:lang w:eastAsia="ja-JP"/>
        </w:rPr>
      </w:pPr>
      <w:r w:rsidRPr="00226669">
        <w:rPr>
          <w:rFonts w:eastAsia="MS Mincho"/>
          <w:lang w:eastAsia="ja-JP"/>
        </w:rPr>
        <w:t>NR should support dynamic reuse of at least part of resources in the control resource sets for data for the same or a different UE, at least in the frequency domain</w:t>
      </w:r>
    </w:p>
    <w:p w14:paraId="16B0955D" w14:textId="77777777" w:rsidR="00B158C2" w:rsidRPr="00F96486" w:rsidRDefault="00B158C2" w:rsidP="00B158C2">
      <w:pPr>
        <w:numPr>
          <w:ilvl w:val="1"/>
          <w:numId w:val="26"/>
        </w:numPr>
        <w:rPr>
          <w:rFonts w:eastAsia="MS Mincho"/>
          <w:lang w:eastAsia="ja-JP"/>
        </w:rPr>
      </w:pPr>
      <w:r w:rsidRPr="00B27228">
        <w:rPr>
          <w:rFonts w:eastAsia="MS Mincho"/>
          <w:lang w:eastAsia="ja-JP"/>
        </w:rPr>
        <w:t>FFS if resource reuse can be done in time domain as well</w:t>
      </w:r>
    </w:p>
    <w:p w14:paraId="0F5EDE90" w14:textId="77777777" w:rsidR="00B158C2" w:rsidRPr="00B27228" w:rsidRDefault="00B158C2" w:rsidP="00B158C2">
      <w:pPr>
        <w:numPr>
          <w:ilvl w:val="1"/>
          <w:numId w:val="26"/>
        </w:numPr>
        <w:rPr>
          <w:rFonts w:eastAsia="MS Mincho"/>
          <w:lang w:eastAsia="ja-JP"/>
        </w:rPr>
      </w:pPr>
      <w:r w:rsidRPr="00B27228">
        <w:rPr>
          <w:rFonts w:eastAsia="MS Mincho"/>
          <w:lang w:eastAsia="ja-JP"/>
        </w:rPr>
        <w:t>FFS: DL data DM-RS location in time should not vary dynamically as a consequence of dynamic reuse of control resources for data</w:t>
      </w:r>
    </w:p>
    <w:p w14:paraId="458D029E" w14:textId="77777777" w:rsidR="00B158C2" w:rsidRPr="00226669" w:rsidRDefault="00B158C2" w:rsidP="00B158C2">
      <w:pPr>
        <w:numPr>
          <w:ilvl w:val="1"/>
          <w:numId w:val="26"/>
        </w:numPr>
        <w:rPr>
          <w:rFonts w:eastAsia="MS Mincho"/>
          <w:lang w:eastAsia="ja-JP"/>
        </w:rPr>
      </w:pPr>
      <w:r w:rsidRPr="00226669">
        <w:rPr>
          <w:rFonts w:eastAsia="MS Mincho"/>
          <w:lang w:eastAsia="ja-JP"/>
        </w:rPr>
        <w:t>FFS: time/frequency granularity of the resource reuse</w:t>
      </w:r>
    </w:p>
    <w:p w14:paraId="4DAA4C1A" w14:textId="77777777" w:rsidR="00B158C2" w:rsidRPr="00226669" w:rsidRDefault="00B158C2" w:rsidP="00B158C2">
      <w:pPr>
        <w:numPr>
          <w:ilvl w:val="1"/>
          <w:numId w:val="26"/>
        </w:numPr>
        <w:rPr>
          <w:rFonts w:eastAsia="MS Mincho"/>
          <w:lang w:eastAsia="ja-JP"/>
        </w:rPr>
      </w:pPr>
      <w:r w:rsidRPr="00226669">
        <w:rPr>
          <w:rFonts w:eastAsia="MS Mincho"/>
          <w:lang w:eastAsia="ja-JP"/>
        </w:rPr>
        <w:t>FFS: signaling needed, if any</w:t>
      </w:r>
    </w:p>
    <w:p w14:paraId="7D75F907" w14:textId="4E9545EE" w:rsidR="00230310" w:rsidRDefault="00230310" w:rsidP="009A0611">
      <w:pPr>
        <w:pStyle w:val="BodyText"/>
      </w:pPr>
    </w:p>
    <w:p w14:paraId="31DF6CD7" w14:textId="0C3EA987" w:rsidR="00230310" w:rsidRDefault="00230310" w:rsidP="009A0611">
      <w:pPr>
        <w:pStyle w:val="BodyText"/>
      </w:pPr>
      <w:r>
        <w:t xml:space="preserve">In this contribution we discuss some of the open issues </w:t>
      </w:r>
      <w:r w:rsidR="00260620">
        <w:t xml:space="preserve">related to DM-RS </w:t>
      </w:r>
      <w:r>
        <w:t>in the above agreement.</w:t>
      </w:r>
    </w:p>
    <w:p w14:paraId="635F5223" w14:textId="58F7AC8C" w:rsidR="004B1C8B" w:rsidRDefault="00230310" w:rsidP="00230310">
      <w:pPr>
        <w:pStyle w:val="Heading1"/>
        <w:spacing w:before="180"/>
        <w:ind w:left="562" w:hanging="562"/>
      </w:pPr>
      <w:r>
        <w:t>Discussion</w:t>
      </w:r>
    </w:p>
    <w:p w14:paraId="57F901A0" w14:textId="52AAFFF3" w:rsidR="00451E93" w:rsidRPr="00B34994" w:rsidRDefault="00451E93" w:rsidP="00451E93">
      <w:pPr>
        <w:pStyle w:val="BodyText"/>
      </w:pPr>
      <w:r w:rsidRPr="00B34994">
        <w:t>In</w:t>
      </w:r>
      <w:r>
        <w:t xml:space="preserve"> the following we focus the discussion on some aspects that are crucial to achieve progress on the DM-RS design for DL control channel design.</w:t>
      </w:r>
    </w:p>
    <w:p w14:paraId="5A2595C4" w14:textId="0FECC079" w:rsidR="0080778F" w:rsidRPr="00BA4A86" w:rsidRDefault="0080778F" w:rsidP="0080778F">
      <w:pPr>
        <w:rPr>
          <w:rFonts w:eastAsia="MS Mincho"/>
          <w:b/>
          <w:lang w:eastAsia="ja-JP"/>
        </w:rPr>
      </w:pPr>
    </w:p>
    <w:p w14:paraId="608F89AC" w14:textId="04CF681F" w:rsidR="00E61024" w:rsidRPr="0080778F" w:rsidRDefault="0080778F" w:rsidP="0080778F">
      <w:pPr>
        <w:pStyle w:val="BodyText"/>
        <w:rPr>
          <w:b/>
        </w:rPr>
      </w:pPr>
      <w:r w:rsidRPr="00B27228">
        <w:rPr>
          <w:b/>
          <w:u w:val="single"/>
        </w:rPr>
        <w:t>‘Hierarchical’ structure for</w:t>
      </w:r>
      <w:r w:rsidRPr="00B27228">
        <w:rPr>
          <w:u w:val="single"/>
        </w:rPr>
        <w:t xml:space="preserve"> </w:t>
      </w:r>
      <w:r w:rsidRPr="00B27228">
        <w:rPr>
          <w:b/>
          <w:u w:val="single"/>
        </w:rPr>
        <w:t>Channel estimation:</w:t>
      </w:r>
    </w:p>
    <w:p w14:paraId="72C5227B" w14:textId="6AEE7BEC" w:rsidR="0080778F" w:rsidRDefault="00A4516C" w:rsidP="0080778F">
      <w:pPr>
        <w:pStyle w:val="BodyText"/>
      </w:pPr>
      <w:r>
        <w:t xml:space="preserve">Firstly, we are in favor of adopting a ‘hierarchical’ structure where </w:t>
      </w:r>
      <w:r w:rsidRPr="00221606">
        <w:t>the channel estimate obtained for one R</w:t>
      </w:r>
      <w:r w:rsidRPr="00A21D4B">
        <w:rPr>
          <w:rFonts w:eastAsia="Times New Roman"/>
          <w:lang w:eastAsia="ja-JP"/>
        </w:rPr>
        <w:t>E</w:t>
      </w:r>
      <w:r w:rsidRPr="00221606">
        <w:t xml:space="preserve"> </w:t>
      </w:r>
      <w:r w:rsidRPr="00A21D4B">
        <w:rPr>
          <w:rFonts w:eastAsia="Times New Roman"/>
          <w:lang w:eastAsia="ja-JP"/>
        </w:rPr>
        <w:t>is</w:t>
      </w:r>
      <w:r w:rsidRPr="00221606">
        <w:t xml:space="preserve"> reusable</w:t>
      </w:r>
      <w:r>
        <w:t xml:space="preserve"> across multiple blind decoding</w:t>
      </w:r>
      <w:r w:rsidR="00F96486">
        <w:t xml:space="preserve"> operations</w:t>
      </w:r>
      <w:r w:rsidRPr="00221606">
        <w:t xml:space="preserve"> involving that R</w:t>
      </w:r>
      <w:r w:rsidRPr="00A21D4B">
        <w:rPr>
          <w:rFonts w:eastAsia="Times New Roman"/>
          <w:lang w:eastAsia="ja-JP"/>
        </w:rPr>
        <w:t>E</w:t>
      </w:r>
      <w:r>
        <w:rPr>
          <w:rFonts w:eastAsia="Times New Roman"/>
          <w:lang w:eastAsia="ja-JP"/>
        </w:rPr>
        <w:t xml:space="preserve">. </w:t>
      </w:r>
      <w:r>
        <w:t>As we discussed in our companion contribution</w:t>
      </w:r>
      <w:r w:rsidR="00000C3F">
        <w:t xml:space="preserve"> </w:t>
      </w:r>
      <w:r w:rsidR="00000C3F">
        <w:fldChar w:fldCharType="begin"/>
      </w:r>
      <w:r w:rsidR="00000C3F">
        <w:instrText xml:space="preserve"> REF _Ref471690164 \n \h </w:instrText>
      </w:r>
      <w:r w:rsidR="00000C3F">
        <w:fldChar w:fldCharType="separate"/>
      </w:r>
      <w:r w:rsidR="00000C3F">
        <w:t>[3]</w:t>
      </w:r>
      <w:r w:rsidR="00000C3F">
        <w:fldChar w:fldCharType="end"/>
      </w:r>
      <w:r>
        <w:t>, t</w:t>
      </w:r>
      <w:r w:rsidR="006C669F">
        <w:t>o blindly detect the aggregation level, which includes obtaining a channel estimate using the DM-RS associated with a particular control channel candidate, it is preferable if there is some form of hierarchical structure of the control channels</w:t>
      </w:r>
      <w:r>
        <w:t>.</w:t>
      </w:r>
      <w:r w:rsidR="006C669F">
        <w:t xml:space="preserve"> This way, the channel estimate for aggregation level </w:t>
      </w:r>
      <w:r w:rsidR="006C669F" w:rsidRPr="00533F0E">
        <w:rPr>
          <w:i/>
        </w:rPr>
        <w:t>n</w:t>
      </w:r>
      <w:r w:rsidR="006C669F">
        <w:t xml:space="preserve">+1 can be obtained from the channel estimated for the two underlying control channel candidates for aggregation level </w:t>
      </w:r>
      <w:r w:rsidR="006C669F">
        <w:rPr>
          <w:i/>
        </w:rPr>
        <w:t>n</w:t>
      </w:r>
      <w:r w:rsidR="006C669F">
        <w:t xml:space="preserve">, thereby possibly simplifying the UE implementation. </w:t>
      </w:r>
    </w:p>
    <w:p w14:paraId="3F70BB6F" w14:textId="77777777" w:rsidR="0080778F" w:rsidRDefault="0080778F" w:rsidP="0080778F">
      <w:pPr>
        <w:pStyle w:val="BodyText"/>
        <w:rPr>
          <w:b/>
        </w:rPr>
      </w:pPr>
      <w:r w:rsidRPr="002861B6">
        <w:rPr>
          <w:b/>
        </w:rPr>
        <w:lastRenderedPageBreak/>
        <w:t>Proposal:</w:t>
      </w:r>
    </w:p>
    <w:p w14:paraId="62D36CE3" w14:textId="495015D0" w:rsidR="0080778F" w:rsidRDefault="0080778F" w:rsidP="0080778F">
      <w:pPr>
        <w:pStyle w:val="BodyText"/>
        <w:numPr>
          <w:ilvl w:val="0"/>
          <w:numId w:val="28"/>
        </w:numPr>
      </w:pPr>
      <w:r w:rsidRPr="0040692E">
        <w:t>For one</w:t>
      </w:r>
      <w:r w:rsidR="00D16CA6">
        <w:t xml:space="preserve"> UE,</w:t>
      </w:r>
      <w:r w:rsidRPr="0040692E">
        <w:rPr>
          <w:rFonts w:hint="eastAsia"/>
          <w:lang w:eastAsia="ja-JP"/>
        </w:rPr>
        <w:t xml:space="preserve"> </w:t>
      </w:r>
      <w:r w:rsidRPr="0040692E">
        <w:t>the channel estimate obtained for one R</w:t>
      </w:r>
      <w:r w:rsidRPr="0040692E">
        <w:rPr>
          <w:rFonts w:hint="eastAsia"/>
          <w:lang w:eastAsia="ja-JP"/>
        </w:rPr>
        <w:t>E</w:t>
      </w:r>
      <w:r w:rsidRPr="0040692E">
        <w:t xml:space="preserve"> </w:t>
      </w:r>
      <w:r w:rsidRPr="0040692E">
        <w:rPr>
          <w:rFonts w:hint="eastAsia"/>
          <w:lang w:eastAsia="ja-JP"/>
        </w:rPr>
        <w:t>is</w:t>
      </w:r>
      <w:r w:rsidRPr="0040692E">
        <w:t xml:space="preserve"> reusable across multiple blind </w:t>
      </w:r>
      <w:r w:rsidRPr="00260620">
        <w:t>decoding</w:t>
      </w:r>
      <w:r w:rsidR="00F96486">
        <w:t xml:space="preserve"> operations</w:t>
      </w:r>
      <w:r w:rsidRPr="0040692E">
        <w:t xml:space="preserve"> involving that R</w:t>
      </w:r>
      <w:r w:rsidRPr="0040692E">
        <w:rPr>
          <w:rFonts w:hint="eastAsia"/>
          <w:lang w:eastAsia="ja-JP"/>
        </w:rPr>
        <w:t>E</w:t>
      </w:r>
      <w:r>
        <w:rPr>
          <w:lang w:eastAsia="ja-JP"/>
        </w:rPr>
        <w:t>.</w:t>
      </w:r>
    </w:p>
    <w:p w14:paraId="6764B2A0" w14:textId="77777777" w:rsidR="0080778F" w:rsidRDefault="0080778F" w:rsidP="0080778F">
      <w:pPr>
        <w:pStyle w:val="BodyText"/>
      </w:pPr>
    </w:p>
    <w:p w14:paraId="21996333" w14:textId="260A0561" w:rsidR="0080778F" w:rsidRPr="0080778F" w:rsidRDefault="0080778F" w:rsidP="0080778F">
      <w:pPr>
        <w:pStyle w:val="BodyText"/>
        <w:rPr>
          <w:b/>
          <w:u w:val="single"/>
        </w:rPr>
      </w:pPr>
      <w:r w:rsidRPr="0040692E">
        <w:rPr>
          <w:b/>
          <w:u w:val="single"/>
        </w:rPr>
        <w:t xml:space="preserve">UE specific </w:t>
      </w:r>
      <w:r>
        <w:rPr>
          <w:b/>
          <w:u w:val="single"/>
        </w:rPr>
        <w:t>DM-RS</w:t>
      </w:r>
      <w:r w:rsidRPr="0040692E">
        <w:rPr>
          <w:b/>
          <w:u w:val="single"/>
        </w:rPr>
        <w:t>:</w:t>
      </w:r>
    </w:p>
    <w:p w14:paraId="7E52F10E" w14:textId="233FEE43" w:rsidR="00EF33C5" w:rsidRPr="00260620" w:rsidRDefault="0080778F">
      <w:pPr>
        <w:pStyle w:val="BodyText"/>
      </w:pPr>
      <w:r>
        <w:t xml:space="preserve">Enabling ‘hierarchical’ structure for DL control channel estimation </w:t>
      </w:r>
      <w:r w:rsidR="00A4516C">
        <w:t xml:space="preserve">implies that </w:t>
      </w:r>
      <w:r w:rsidR="00A4516C" w:rsidRPr="006641EA">
        <w:t>DM-RS for the different PDCCH candidate</w:t>
      </w:r>
      <w:r w:rsidR="00A4516C">
        <w:t>s cannot be PDCCH specific since in that case</w:t>
      </w:r>
      <w:r w:rsidR="00A4516C" w:rsidRPr="006641EA">
        <w:t xml:space="preserve"> channe</w:t>
      </w:r>
      <w:r w:rsidR="00A4516C">
        <w:t xml:space="preserve">l estimate could not be reused. </w:t>
      </w:r>
      <w:r w:rsidR="00F96486">
        <w:t xml:space="preserve">Hence, the DM-RS sequence should be the same for all PDCCH candidates for which blind decoding is performed by a UE. </w:t>
      </w:r>
    </w:p>
    <w:p w14:paraId="1FE2EA6F" w14:textId="74A81BF2" w:rsidR="00EE36C5" w:rsidRPr="00BE5B3E" w:rsidRDefault="00EE36C5" w:rsidP="00335675">
      <w:pPr>
        <w:pStyle w:val="BodyText"/>
      </w:pPr>
      <w:r>
        <w:t>Moreover, b</w:t>
      </w:r>
      <w:r w:rsidR="00335675" w:rsidRPr="00BE5B3E">
        <w:t xml:space="preserve">eamforming of the downlink control channels </w:t>
      </w:r>
      <w:r w:rsidR="00796A89" w:rsidRPr="00BE5B3E">
        <w:t>is an important feature for</w:t>
      </w:r>
      <w:r w:rsidR="00335675" w:rsidRPr="00BE5B3E">
        <w:t xml:space="preserve"> NR. To suppress interference between different beams intended for different UEs, different reference signal sequences are needed for the different beams. Furthermore, to allow for mobility between transmission points being transparent (invisible) to the UE, it is beneficial if the reference signal sequence do</w:t>
      </w:r>
      <w:r w:rsidR="00796A89" w:rsidRPr="00BE5B3E">
        <w:t>es</w:t>
      </w:r>
      <w:r w:rsidR="00335675" w:rsidRPr="00BE5B3E">
        <w:t xml:space="preserve"> not depend on the specific transmission point from which it is transmitted. </w:t>
      </w:r>
      <w:r w:rsidR="00540203">
        <w:t xml:space="preserve">At the same time, it is beneficial for the DM-RS used for a given UE to be known to another UE in order to make it simpler for features such as advanced interference cancellation. </w:t>
      </w:r>
      <w:r w:rsidR="00CC7BE5">
        <w:t>A potential solution</w:t>
      </w:r>
      <w:r w:rsidR="00895554">
        <w:t xml:space="preserve"> is to use a base</w:t>
      </w:r>
      <w:r w:rsidR="00CC7BE5">
        <w:t xml:space="preserve"> sequence </w:t>
      </w:r>
      <w:r w:rsidR="00895554">
        <w:t>that depends</w:t>
      </w:r>
      <w:r w:rsidR="00CC7BE5">
        <w:t xml:space="preserve"> </w:t>
      </w:r>
      <w:r w:rsidR="00895554">
        <w:t>on a virtual cell ID. Then f</w:t>
      </w:r>
      <w:r w:rsidR="00CC7BE5">
        <w:t>rom this base sequenc</w:t>
      </w:r>
      <w:r w:rsidR="00895554">
        <w:t>e a few sequences can be derived</w:t>
      </w:r>
      <w:r w:rsidR="00CC7BE5">
        <w:t xml:space="preserve"> </w:t>
      </w:r>
      <w:r w:rsidR="00895554">
        <w:t xml:space="preserve">for DM-RS generation </w:t>
      </w:r>
      <w:r w:rsidR="00CC7BE5">
        <w:t>which can be distributed across UEs</w:t>
      </w:r>
      <w:r w:rsidR="00895554">
        <w:t>. In this manner, the DM-RS sequences preserve</w:t>
      </w:r>
      <w:r w:rsidR="00CC7BE5">
        <w:t xml:space="preserve"> some UE specific component</w:t>
      </w:r>
      <w:r w:rsidR="00895554">
        <w:t xml:space="preserve">s. </w:t>
      </w:r>
    </w:p>
    <w:p w14:paraId="31910876" w14:textId="77777777" w:rsidR="00796A89" w:rsidRPr="00BE5B3E" w:rsidRDefault="00796A89" w:rsidP="00796A89">
      <w:pPr>
        <w:pStyle w:val="BodyText"/>
        <w:rPr>
          <w:b/>
        </w:rPr>
      </w:pPr>
      <w:r w:rsidRPr="00BE5B3E">
        <w:rPr>
          <w:b/>
        </w:rPr>
        <w:t>Proposal:</w:t>
      </w:r>
    </w:p>
    <w:p w14:paraId="23FE5DE7" w14:textId="77777777" w:rsidR="00796A89" w:rsidRPr="00BE5B3E" w:rsidRDefault="00796A89" w:rsidP="00796A89">
      <w:pPr>
        <w:pStyle w:val="BodyText"/>
        <w:numPr>
          <w:ilvl w:val="0"/>
          <w:numId w:val="24"/>
        </w:numPr>
      </w:pPr>
      <w:r w:rsidRPr="00BE5B3E">
        <w:t xml:space="preserve">Reference signals for downlink control signaling intended for a single UE should </w:t>
      </w:r>
    </w:p>
    <w:p w14:paraId="706521E2" w14:textId="7044F884" w:rsidR="00796A89" w:rsidRPr="00BE5B3E" w:rsidRDefault="00796A89" w:rsidP="00796A89">
      <w:pPr>
        <w:pStyle w:val="BodyText"/>
        <w:numPr>
          <w:ilvl w:val="1"/>
          <w:numId w:val="24"/>
        </w:numPr>
      </w:pPr>
      <w:r w:rsidRPr="00BE5B3E">
        <w:t>depend on a configured identity</w:t>
      </w:r>
    </w:p>
    <w:p w14:paraId="72D1D96E" w14:textId="77777777" w:rsidR="00796A89" w:rsidRPr="00BE5B3E" w:rsidRDefault="00796A89" w:rsidP="00796A89">
      <w:pPr>
        <w:pStyle w:val="BodyText"/>
        <w:numPr>
          <w:ilvl w:val="1"/>
          <w:numId w:val="24"/>
        </w:numPr>
      </w:pPr>
      <w:r w:rsidRPr="00BE5B3E">
        <w:t>not depend on the identity of the transmission point from which the transmission occurs.</w:t>
      </w:r>
    </w:p>
    <w:p w14:paraId="6EFB0C35" w14:textId="77777777" w:rsidR="00000C3F" w:rsidRDefault="00000C3F" w:rsidP="00335675">
      <w:pPr>
        <w:pStyle w:val="BodyText"/>
        <w:rPr>
          <w:b/>
          <w:u w:val="single"/>
        </w:rPr>
      </w:pPr>
    </w:p>
    <w:p w14:paraId="01DDCFA8" w14:textId="1A32D1E8" w:rsidR="00796A89" w:rsidRPr="00000C3F" w:rsidRDefault="00000C3F" w:rsidP="00335675">
      <w:pPr>
        <w:pStyle w:val="BodyText"/>
        <w:rPr>
          <w:b/>
          <w:u w:val="single"/>
        </w:rPr>
      </w:pPr>
      <w:r w:rsidRPr="00000C3F">
        <w:rPr>
          <w:b/>
          <w:u w:val="single"/>
        </w:rPr>
        <w:t>Common/S</w:t>
      </w:r>
      <w:r w:rsidRPr="00BE5B3E">
        <w:rPr>
          <w:b/>
          <w:u w:val="single"/>
        </w:rPr>
        <w:t>hared DM-RS:</w:t>
      </w:r>
    </w:p>
    <w:p w14:paraId="7F3507B2" w14:textId="718AA6B6" w:rsidR="00EE36C5" w:rsidRDefault="00335675" w:rsidP="00335675">
      <w:pPr>
        <w:pStyle w:val="BodyText"/>
      </w:pPr>
      <w:r>
        <w:t xml:space="preserve">In addition, </w:t>
      </w:r>
      <w:r w:rsidR="000770BB">
        <w:t>when</w:t>
      </w:r>
      <w:r>
        <w:t xml:space="preserve"> control signaling </w:t>
      </w:r>
      <w:r w:rsidR="000770BB">
        <w:t xml:space="preserve">is transmitted </w:t>
      </w:r>
      <w:r>
        <w:t xml:space="preserve">to a UE </w:t>
      </w:r>
      <w:r w:rsidR="00540203">
        <w:t xml:space="preserve">for </w:t>
      </w:r>
      <w:r w:rsidR="00BB422B">
        <w:t>wh</w:t>
      </w:r>
      <w:r w:rsidR="000770BB">
        <w:t>ich</w:t>
      </w:r>
      <w:r w:rsidR="00BB422B">
        <w:t xml:space="preserve"> it does not yet have an identity or has been configured with a reference signal identity</w:t>
      </w:r>
      <w:r w:rsidR="000770BB">
        <w:t>,</w:t>
      </w:r>
      <w:r w:rsidR="00BB422B">
        <w:t xml:space="preserve"> </w:t>
      </w:r>
      <w:r w:rsidR="000770BB">
        <w:t>c</w:t>
      </w:r>
      <w:r w:rsidR="00BB422B">
        <w:t>learly the reference signal sequence cannot depend on the UE identity or a configured identity in these cases. Instead, it can be linked to some a priori know</w:t>
      </w:r>
      <w:r w:rsidR="00543E22">
        <w:t>n</w:t>
      </w:r>
      <w:r w:rsidR="00BB422B">
        <w:t xml:space="preserve"> quantity</w:t>
      </w:r>
      <w:r w:rsidR="007D332E">
        <w:t>, e.g. a</w:t>
      </w:r>
      <w:r w:rsidR="00BB422B">
        <w:t xml:space="preserve"> cell identity</w:t>
      </w:r>
      <w:r w:rsidR="007D332E">
        <w:t xml:space="preserve"> or derived from the synchronization signal.</w:t>
      </w:r>
      <w:r w:rsidR="00BB422B">
        <w:t xml:space="preserve"> Typically</w:t>
      </w:r>
      <w:r w:rsidR="007D332E">
        <w:t>,</w:t>
      </w:r>
      <w:r w:rsidR="00BB422B">
        <w:t xml:space="preserve"> this quantity is common to multiple UEs, implying that there might be some limitations on which UEs that can be addressed in different beams, but this is a minor issue as non-UE-specific transmissions are typically used as part of the initial access of a UE or when addressing a set of UEs.</w:t>
      </w:r>
      <w:r w:rsidR="00796A89">
        <w:t xml:space="preserve"> Other than</w:t>
      </w:r>
      <w:r w:rsidR="00D16CA6">
        <w:t xml:space="preserve"> the reference signal sequence being not dependent on the UE specific identity, the potential sharing of this reference signal by multiple UEs is transparent to the UE. For example, the same precoding is used for the reference signal and the control channels. </w:t>
      </w:r>
    </w:p>
    <w:p w14:paraId="6098368A" w14:textId="77777777" w:rsidR="00796A89" w:rsidRPr="0080778F" w:rsidRDefault="00796A89" w:rsidP="00796A89">
      <w:pPr>
        <w:pStyle w:val="BodyText"/>
        <w:rPr>
          <w:b/>
        </w:rPr>
      </w:pPr>
      <w:r w:rsidRPr="0080778F">
        <w:rPr>
          <w:b/>
        </w:rPr>
        <w:t>Proposal:</w:t>
      </w:r>
    </w:p>
    <w:p w14:paraId="4A7138A1" w14:textId="77777777" w:rsidR="00796A89" w:rsidRPr="000770BB" w:rsidRDefault="00796A89" w:rsidP="00796A89">
      <w:pPr>
        <w:pStyle w:val="ListParagraph"/>
        <w:numPr>
          <w:ilvl w:val="0"/>
          <w:numId w:val="31"/>
        </w:numPr>
        <w:rPr>
          <w:rFonts w:eastAsia="MS Mincho"/>
          <w:lang w:eastAsia="ja-JP"/>
        </w:rPr>
      </w:pPr>
      <w:r w:rsidRPr="000770BB">
        <w:rPr>
          <w:rFonts w:eastAsia="MS Mincho"/>
          <w:lang w:eastAsia="ja-JP"/>
        </w:rPr>
        <w:t>For Shared/Common RS for PDCCH reception</w:t>
      </w:r>
    </w:p>
    <w:p w14:paraId="749652ED" w14:textId="28958E89" w:rsidR="00796A89" w:rsidRPr="00D16CA6" w:rsidRDefault="00796A89" w:rsidP="00796A89">
      <w:pPr>
        <w:pStyle w:val="ListParagraph"/>
        <w:numPr>
          <w:ilvl w:val="1"/>
          <w:numId w:val="31"/>
        </w:numPr>
        <w:rPr>
          <w:rFonts w:eastAsia="MS Mincho"/>
          <w:lang w:eastAsia="ja-JP"/>
        </w:rPr>
      </w:pPr>
      <w:r w:rsidRPr="00B27228">
        <w:rPr>
          <w:rFonts w:eastAsia="MS Mincho"/>
          <w:color w:val="000000" w:themeColor="text1"/>
          <w:lang w:eastAsia="ja-JP"/>
        </w:rPr>
        <w:t>Thi</w:t>
      </w:r>
      <w:r w:rsidRPr="00D16CA6">
        <w:rPr>
          <w:rFonts w:eastAsia="MS Mincho" w:hint="eastAsia"/>
          <w:lang w:eastAsia="ja-JP"/>
        </w:rPr>
        <w:t>s sh</w:t>
      </w:r>
      <w:r w:rsidR="00D16CA6" w:rsidRPr="00D16CA6">
        <w:rPr>
          <w:rFonts w:eastAsia="MS Mincho" w:hint="eastAsia"/>
          <w:lang w:eastAsia="ja-JP"/>
        </w:rPr>
        <w:t>aring will be transparent to UE</w:t>
      </w:r>
    </w:p>
    <w:p w14:paraId="532985B7" w14:textId="47EAA263" w:rsidR="00000C3F" w:rsidRDefault="00796A89" w:rsidP="00BE5B3E">
      <w:pPr>
        <w:pStyle w:val="ListParagraph"/>
        <w:numPr>
          <w:ilvl w:val="1"/>
          <w:numId w:val="31"/>
        </w:numPr>
        <w:rPr>
          <w:rFonts w:eastAsia="MS Mincho"/>
          <w:lang w:eastAsia="ja-JP"/>
        </w:rPr>
      </w:pPr>
      <w:r w:rsidRPr="00D16CA6">
        <w:rPr>
          <w:rFonts w:eastAsia="MS Mincho" w:hint="eastAsia"/>
          <w:color w:val="FF0000"/>
          <w:lang w:eastAsia="ja-JP"/>
        </w:rPr>
        <w:t xml:space="preserve"> </w:t>
      </w:r>
      <w:r w:rsidRPr="00BE5B3E">
        <w:rPr>
          <w:rFonts w:eastAsia="MS Mincho" w:hint="eastAsia"/>
          <w:lang w:eastAsia="ja-JP"/>
        </w:rPr>
        <w:t>UE may assume the same precoding operation between RS and PDCCH</w:t>
      </w:r>
    </w:p>
    <w:p w14:paraId="0F648550" w14:textId="77777777" w:rsidR="003830BE" w:rsidRPr="00BE5B3E" w:rsidRDefault="003830BE" w:rsidP="00BE5B3E">
      <w:pPr>
        <w:pStyle w:val="ListParagraph"/>
        <w:ind w:left="1080"/>
        <w:rPr>
          <w:rFonts w:eastAsia="MS Mincho"/>
          <w:lang w:eastAsia="ja-JP"/>
        </w:rPr>
      </w:pPr>
    </w:p>
    <w:p w14:paraId="2E45F952" w14:textId="7DCDB655" w:rsidR="0098342E" w:rsidRPr="00F16828" w:rsidRDefault="003830BE" w:rsidP="0098342E">
      <w:pPr>
        <w:pStyle w:val="BodyText"/>
        <w:rPr>
          <w:b/>
          <w:u w:val="single"/>
        </w:rPr>
      </w:pPr>
      <w:r w:rsidRPr="00F16828">
        <w:rPr>
          <w:b/>
          <w:u w:val="single"/>
        </w:rPr>
        <w:t xml:space="preserve">DL data </w:t>
      </w:r>
      <w:r w:rsidR="0098342E" w:rsidRPr="00F16828">
        <w:rPr>
          <w:b/>
          <w:u w:val="single"/>
        </w:rPr>
        <w:t>in control resource set:</w:t>
      </w:r>
    </w:p>
    <w:p w14:paraId="4005BC97" w14:textId="3ED0C712" w:rsidR="000040E4" w:rsidRDefault="000040E4" w:rsidP="000040E4">
      <w:pPr>
        <w:pStyle w:val="BodyText"/>
      </w:pPr>
      <w:r>
        <w:t xml:space="preserve">There is a considerable benefit to reuse the control resource set in time domain in addition to the frequency for DL data transmission when feasible. For example, in the case of the PDCCH being mapped into one of the OFDM symbols of a two symbols control resource set, it would be waste of resources if only one symbol can be reused for DL data transmission. </w:t>
      </w:r>
    </w:p>
    <w:p w14:paraId="36B17C25" w14:textId="2F0C429E" w:rsidR="00E203E6" w:rsidRDefault="000040E4" w:rsidP="0098342E">
      <w:pPr>
        <w:pStyle w:val="BodyText"/>
      </w:pPr>
      <w:r>
        <w:t>Moreover, i</w:t>
      </w:r>
      <w:r w:rsidR="00E203E6">
        <w:t xml:space="preserve">t is not clear why there should be dependency between the DM-RS location for data and </w:t>
      </w:r>
      <w:r w:rsidR="00EE722A">
        <w:t xml:space="preserve">usage of the control resource set resources for DL data. </w:t>
      </w:r>
      <w:r w:rsidR="003830BE" w:rsidRPr="00BE5B3E">
        <w:t xml:space="preserve">In our view, the </w:t>
      </w:r>
      <w:r w:rsidR="00E203E6" w:rsidRPr="00BE5B3E">
        <w:t xml:space="preserve">location of </w:t>
      </w:r>
      <w:r w:rsidR="003830BE" w:rsidRPr="00BE5B3E">
        <w:t>DM-RS for DL data shoul</w:t>
      </w:r>
      <w:r w:rsidR="00E203E6" w:rsidRPr="00BE5B3E">
        <w:t>d not be changed dynamically as consequence of reusing resources in control resource set for DL data</w:t>
      </w:r>
      <w:r w:rsidR="00E203E6">
        <w:t xml:space="preserve">. </w:t>
      </w:r>
    </w:p>
    <w:p w14:paraId="764564C5" w14:textId="76BEB53C" w:rsidR="00525FF2" w:rsidRPr="00B27228" w:rsidRDefault="00EE36C5" w:rsidP="00B27228">
      <w:pPr>
        <w:pStyle w:val="ListParagraph"/>
        <w:ind w:left="0"/>
        <w:rPr>
          <w:rFonts w:eastAsia="MS Mincho"/>
          <w:b/>
          <w:lang w:eastAsia="ja-JP"/>
        </w:rPr>
      </w:pPr>
      <w:r>
        <w:rPr>
          <w:rFonts w:eastAsia="MS Mincho"/>
          <w:b/>
          <w:lang w:eastAsia="ja-JP"/>
        </w:rPr>
        <w:t>Proposal</w:t>
      </w:r>
      <w:r w:rsidR="00525FF2" w:rsidRPr="00B27228">
        <w:rPr>
          <w:rFonts w:eastAsia="MS Mincho"/>
          <w:b/>
          <w:lang w:eastAsia="ja-JP"/>
        </w:rPr>
        <w:t>:</w:t>
      </w:r>
    </w:p>
    <w:p w14:paraId="40A17E7E" w14:textId="50AF75C2" w:rsidR="00525FF2" w:rsidRPr="00B27228" w:rsidRDefault="00525FF2" w:rsidP="00B27228">
      <w:pPr>
        <w:pStyle w:val="ListParagraph"/>
        <w:numPr>
          <w:ilvl w:val="0"/>
          <w:numId w:val="31"/>
        </w:numPr>
        <w:rPr>
          <w:rFonts w:eastAsia="MS Mincho"/>
          <w:lang w:eastAsia="ja-JP"/>
        </w:rPr>
      </w:pPr>
      <w:r w:rsidRPr="00B27228">
        <w:rPr>
          <w:rFonts w:eastAsia="MS Mincho"/>
          <w:lang w:eastAsia="ja-JP"/>
        </w:rPr>
        <w:t>NR supports d</w:t>
      </w:r>
      <w:r w:rsidR="00F16828" w:rsidRPr="00B27228">
        <w:rPr>
          <w:rFonts w:eastAsia="MS Mincho"/>
          <w:lang w:eastAsia="ja-JP"/>
        </w:rPr>
        <w:t>ynamic reuse of resources in the control resource</w:t>
      </w:r>
      <w:r w:rsidRPr="00B27228">
        <w:rPr>
          <w:rFonts w:eastAsia="MS Mincho"/>
          <w:lang w:eastAsia="ja-JP"/>
        </w:rPr>
        <w:t xml:space="preserve"> sets for data for the same or </w:t>
      </w:r>
      <w:r w:rsidR="00F16828" w:rsidRPr="00B27228">
        <w:rPr>
          <w:rFonts w:eastAsia="MS Mincho"/>
          <w:lang w:eastAsia="ja-JP"/>
        </w:rPr>
        <w:t xml:space="preserve">different UE </w:t>
      </w:r>
      <w:r w:rsidRPr="00B27228">
        <w:rPr>
          <w:rFonts w:eastAsia="MS Mincho"/>
          <w:lang w:eastAsia="ja-JP"/>
        </w:rPr>
        <w:t>both in time and frequency domains.</w:t>
      </w:r>
    </w:p>
    <w:p w14:paraId="00FA8FD5" w14:textId="3FF2623C" w:rsidR="00525FF2" w:rsidRPr="00B27228" w:rsidRDefault="00525FF2" w:rsidP="00B27228">
      <w:pPr>
        <w:numPr>
          <w:ilvl w:val="0"/>
          <w:numId w:val="31"/>
        </w:numPr>
        <w:rPr>
          <w:rFonts w:eastAsia="MS Mincho"/>
          <w:lang w:eastAsia="ja-JP"/>
        </w:rPr>
      </w:pPr>
      <w:r w:rsidRPr="00B27228">
        <w:rPr>
          <w:rFonts w:eastAsia="MS Mincho"/>
          <w:lang w:eastAsia="ja-JP"/>
        </w:rPr>
        <w:t>DL data DM-RS location in time should not vary dynamically as a consequence of dynamic reuse of control resources for data</w:t>
      </w:r>
    </w:p>
    <w:p w14:paraId="2B7A0FF8" w14:textId="6C73B44E" w:rsidR="0098342E" w:rsidRPr="00BE5B3E" w:rsidRDefault="0098342E" w:rsidP="0098342E">
      <w:pPr>
        <w:pStyle w:val="BodyText"/>
      </w:pPr>
    </w:p>
    <w:p w14:paraId="103A9A13" w14:textId="5C0218CD" w:rsidR="00C014C0" w:rsidRDefault="000770BB" w:rsidP="0080778F">
      <w:pPr>
        <w:pStyle w:val="Heading1"/>
        <w:tabs>
          <w:tab w:val="clear" w:pos="3544"/>
          <w:tab w:val="num" w:pos="540"/>
        </w:tabs>
        <w:ind w:left="540" w:hanging="540"/>
      </w:pPr>
      <w:r>
        <w:lastRenderedPageBreak/>
        <w:t>Conclusions</w:t>
      </w:r>
    </w:p>
    <w:p w14:paraId="366E5AB9" w14:textId="61B096C7" w:rsidR="00451E93" w:rsidRPr="002E444B" w:rsidRDefault="00451E93" w:rsidP="00451E93">
      <w:pPr>
        <w:pStyle w:val="BodyText"/>
      </w:pPr>
      <w:r>
        <w:t>The following proposals are made for progress on the DM-RS design for DL control channel:</w:t>
      </w:r>
    </w:p>
    <w:p w14:paraId="41777EA3" w14:textId="1E58901C" w:rsidR="003808DF" w:rsidRDefault="003808DF" w:rsidP="003808DF">
      <w:pPr>
        <w:pStyle w:val="BodyText"/>
        <w:rPr>
          <w:b/>
        </w:rPr>
      </w:pPr>
      <w:r w:rsidRPr="002861B6">
        <w:rPr>
          <w:b/>
        </w:rPr>
        <w:t>Proposal</w:t>
      </w:r>
      <w:r w:rsidR="00EE36C5">
        <w:rPr>
          <w:b/>
        </w:rPr>
        <w:t>s</w:t>
      </w:r>
      <w:r w:rsidRPr="002861B6">
        <w:rPr>
          <w:b/>
        </w:rPr>
        <w:t>:</w:t>
      </w:r>
    </w:p>
    <w:p w14:paraId="20421047" w14:textId="4FC66D22" w:rsidR="003808DF" w:rsidRDefault="003808DF" w:rsidP="003808DF">
      <w:pPr>
        <w:pStyle w:val="BodyText"/>
        <w:numPr>
          <w:ilvl w:val="0"/>
          <w:numId w:val="28"/>
        </w:numPr>
      </w:pPr>
      <w:r w:rsidRPr="0040692E">
        <w:t>For one</w:t>
      </w:r>
      <w:r>
        <w:t xml:space="preserve"> UE,</w:t>
      </w:r>
      <w:r w:rsidRPr="0040692E">
        <w:rPr>
          <w:rFonts w:hint="eastAsia"/>
          <w:lang w:eastAsia="ja-JP"/>
        </w:rPr>
        <w:t xml:space="preserve"> </w:t>
      </w:r>
      <w:r w:rsidRPr="0040692E">
        <w:t>the channel estimate obtained for one R</w:t>
      </w:r>
      <w:r w:rsidRPr="0040692E">
        <w:rPr>
          <w:rFonts w:hint="eastAsia"/>
          <w:lang w:eastAsia="ja-JP"/>
        </w:rPr>
        <w:t>E</w:t>
      </w:r>
      <w:r w:rsidRPr="0040692E">
        <w:t xml:space="preserve"> </w:t>
      </w:r>
      <w:r w:rsidRPr="0040692E">
        <w:rPr>
          <w:rFonts w:hint="eastAsia"/>
          <w:lang w:eastAsia="ja-JP"/>
        </w:rPr>
        <w:t>is</w:t>
      </w:r>
      <w:r w:rsidRPr="0040692E">
        <w:t xml:space="preserve"> reusable across multiple blind </w:t>
      </w:r>
      <w:r w:rsidRPr="00260620">
        <w:t>decoding</w:t>
      </w:r>
      <w:r w:rsidRPr="0040692E">
        <w:t xml:space="preserve"> </w:t>
      </w:r>
      <w:r w:rsidR="009E4FD0">
        <w:t xml:space="preserve">operations </w:t>
      </w:r>
      <w:r w:rsidRPr="0040692E">
        <w:t>involving that R</w:t>
      </w:r>
      <w:r w:rsidRPr="0040692E">
        <w:rPr>
          <w:rFonts w:hint="eastAsia"/>
          <w:lang w:eastAsia="ja-JP"/>
        </w:rPr>
        <w:t>E</w:t>
      </w:r>
      <w:r>
        <w:rPr>
          <w:lang w:eastAsia="ja-JP"/>
        </w:rPr>
        <w:t>.</w:t>
      </w:r>
    </w:p>
    <w:p w14:paraId="4CB23AE7" w14:textId="77777777" w:rsidR="003808DF" w:rsidRPr="00BE5B3E" w:rsidRDefault="003808DF" w:rsidP="003808DF">
      <w:pPr>
        <w:pStyle w:val="BodyText"/>
        <w:numPr>
          <w:ilvl w:val="0"/>
          <w:numId w:val="24"/>
        </w:numPr>
      </w:pPr>
      <w:r w:rsidRPr="00BE5B3E">
        <w:t xml:space="preserve">Reference signals for downlink control signaling intended for a single UE should </w:t>
      </w:r>
    </w:p>
    <w:p w14:paraId="6C8A9FDC" w14:textId="190643FB" w:rsidR="003808DF" w:rsidRPr="00BE5B3E" w:rsidRDefault="003808DF" w:rsidP="003808DF">
      <w:pPr>
        <w:pStyle w:val="BodyText"/>
        <w:numPr>
          <w:ilvl w:val="1"/>
          <w:numId w:val="24"/>
        </w:numPr>
      </w:pPr>
      <w:r w:rsidRPr="00BE5B3E">
        <w:t>depend a configured identity</w:t>
      </w:r>
    </w:p>
    <w:p w14:paraId="1D23A300" w14:textId="77777777" w:rsidR="003808DF" w:rsidRPr="00BE5B3E" w:rsidRDefault="003808DF" w:rsidP="003808DF">
      <w:pPr>
        <w:pStyle w:val="BodyText"/>
        <w:numPr>
          <w:ilvl w:val="1"/>
          <w:numId w:val="24"/>
        </w:numPr>
      </w:pPr>
      <w:r w:rsidRPr="00BE5B3E">
        <w:t>not depend on the identity of the transmission point from which the transmission occurs.</w:t>
      </w:r>
    </w:p>
    <w:p w14:paraId="6BC75F35" w14:textId="77777777" w:rsidR="003808DF" w:rsidRPr="00B27228" w:rsidRDefault="003808DF" w:rsidP="003808DF">
      <w:pPr>
        <w:pStyle w:val="ListParagraph"/>
        <w:numPr>
          <w:ilvl w:val="0"/>
          <w:numId w:val="31"/>
        </w:numPr>
        <w:rPr>
          <w:rFonts w:eastAsia="MS Mincho"/>
          <w:color w:val="000000" w:themeColor="text1"/>
          <w:lang w:eastAsia="ja-JP"/>
        </w:rPr>
      </w:pPr>
      <w:r w:rsidRPr="000770BB">
        <w:rPr>
          <w:rFonts w:eastAsia="MS Mincho"/>
          <w:lang w:eastAsia="ja-JP"/>
        </w:rPr>
        <w:t>For Shar</w:t>
      </w:r>
      <w:r w:rsidRPr="00B27228">
        <w:rPr>
          <w:rFonts w:eastAsia="MS Mincho"/>
          <w:color w:val="000000" w:themeColor="text1"/>
          <w:lang w:eastAsia="ja-JP"/>
        </w:rPr>
        <w:t>ed/Common RS for PDCCH reception</w:t>
      </w:r>
    </w:p>
    <w:p w14:paraId="5A9C6120" w14:textId="77777777" w:rsidR="003808DF" w:rsidRPr="00D16CA6" w:rsidRDefault="003808DF" w:rsidP="003808DF">
      <w:pPr>
        <w:pStyle w:val="ListParagraph"/>
        <w:numPr>
          <w:ilvl w:val="1"/>
          <w:numId w:val="31"/>
        </w:numPr>
        <w:rPr>
          <w:rFonts w:eastAsia="MS Mincho"/>
          <w:lang w:eastAsia="ja-JP"/>
        </w:rPr>
      </w:pPr>
      <w:r w:rsidRPr="00B27228">
        <w:rPr>
          <w:rFonts w:eastAsia="MS Mincho"/>
          <w:color w:val="000000" w:themeColor="text1"/>
          <w:lang w:eastAsia="ja-JP"/>
        </w:rPr>
        <w:t xml:space="preserve">This </w:t>
      </w:r>
      <w:r w:rsidRPr="00D16CA6">
        <w:rPr>
          <w:rFonts w:eastAsia="MS Mincho" w:hint="eastAsia"/>
          <w:lang w:eastAsia="ja-JP"/>
        </w:rPr>
        <w:t>sharing will be transparent to UE</w:t>
      </w:r>
    </w:p>
    <w:p w14:paraId="3C46DF9E" w14:textId="77777777" w:rsidR="003808DF" w:rsidRDefault="003808DF" w:rsidP="003808DF">
      <w:pPr>
        <w:pStyle w:val="ListParagraph"/>
        <w:numPr>
          <w:ilvl w:val="1"/>
          <w:numId w:val="31"/>
        </w:numPr>
        <w:rPr>
          <w:rFonts w:eastAsia="MS Mincho"/>
          <w:lang w:eastAsia="ja-JP"/>
        </w:rPr>
      </w:pPr>
      <w:r w:rsidRPr="00D16CA6">
        <w:rPr>
          <w:rFonts w:eastAsia="MS Mincho" w:hint="eastAsia"/>
          <w:color w:val="FF0000"/>
          <w:lang w:eastAsia="ja-JP"/>
        </w:rPr>
        <w:t xml:space="preserve"> </w:t>
      </w:r>
      <w:r w:rsidRPr="00BE5B3E">
        <w:rPr>
          <w:rFonts w:eastAsia="MS Mincho" w:hint="eastAsia"/>
          <w:lang w:eastAsia="ja-JP"/>
        </w:rPr>
        <w:t>UE may assume the same precoding operation between RS and PDCCH</w:t>
      </w:r>
    </w:p>
    <w:p w14:paraId="05FD85D2" w14:textId="77777777" w:rsidR="003808DF" w:rsidRPr="00BE5B3E" w:rsidRDefault="003808DF" w:rsidP="003808DF">
      <w:pPr>
        <w:pStyle w:val="ListParagraph"/>
        <w:ind w:left="1080"/>
        <w:rPr>
          <w:rFonts w:eastAsia="MS Mincho"/>
          <w:lang w:eastAsia="ja-JP"/>
        </w:rPr>
      </w:pPr>
    </w:p>
    <w:p w14:paraId="5D7E4FFF" w14:textId="77777777" w:rsidR="003808DF" w:rsidRPr="0040692E" w:rsidRDefault="003808DF" w:rsidP="003808DF">
      <w:pPr>
        <w:pStyle w:val="ListParagraph"/>
        <w:numPr>
          <w:ilvl w:val="0"/>
          <w:numId w:val="31"/>
        </w:numPr>
        <w:rPr>
          <w:rFonts w:eastAsia="MS Mincho"/>
          <w:lang w:eastAsia="ja-JP"/>
        </w:rPr>
      </w:pPr>
      <w:r w:rsidRPr="0040692E">
        <w:rPr>
          <w:rFonts w:eastAsia="MS Mincho"/>
          <w:lang w:eastAsia="ja-JP"/>
        </w:rPr>
        <w:t>NR supports dynamic reuse of resources in the control resource sets for data for the same or different UE both in time and frequency domains.</w:t>
      </w:r>
    </w:p>
    <w:p w14:paraId="51CFCF17" w14:textId="77777777" w:rsidR="003808DF" w:rsidRPr="0040692E" w:rsidRDefault="003808DF" w:rsidP="003808DF">
      <w:pPr>
        <w:numPr>
          <w:ilvl w:val="0"/>
          <w:numId w:val="31"/>
        </w:numPr>
        <w:rPr>
          <w:rFonts w:eastAsia="MS Mincho"/>
          <w:lang w:eastAsia="ja-JP"/>
        </w:rPr>
      </w:pPr>
      <w:r w:rsidRPr="0040692E">
        <w:rPr>
          <w:rFonts w:eastAsia="MS Mincho"/>
          <w:lang w:eastAsia="ja-JP"/>
        </w:rPr>
        <w:t>DL data DM-RS location in time should not vary dynamically as a consequence of dynamic reuse of control resources for data</w:t>
      </w:r>
    </w:p>
    <w:p w14:paraId="2EE7D7C0" w14:textId="6997094C" w:rsidR="00A4516C" w:rsidRPr="00A4516C" w:rsidRDefault="00A4516C" w:rsidP="00A4516C">
      <w:pPr>
        <w:pStyle w:val="BodyText"/>
      </w:pPr>
    </w:p>
    <w:p w14:paraId="5C1D6F71" w14:textId="77777777" w:rsidR="00A4516C" w:rsidRDefault="00A4516C" w:rsidP="00A4516C">
      <w:pPr>
        <w:pStyle w:val="Heading1"/>
        <w:numPr>
          <w:ilvl w:val="0"/>
          <w:numId w:val="0"/>
        </w:numPr>
        <w:ind w:left="567" w:hanging="567"/>
      </w:pPr>
      <w:r>
        <w:t>References</w:t>
      </w:r>
    </w:p>
    <w:p w14:paraId="7049234E" w14:textId="20D7BC26" w:rsidR="00A4516C" w:rsidRDefault="00A4516C" w:rsidP="00A4516C">
      <w:pPr>
        <w:pStyle w:val="Reference"/>
        <w:rPr>
          <w:rFonts w:ascii="Times New Roman" w:hAnsi="Times New Roman"/>
        </w:rPr>
      </w:pPr>
      <w:bookmarkStart w:id="4" w:name="_Ref471656982"/>
      <w:r>
        <w:rPr>
          <w:rFonts w:ascii="Times New Roman" w:hAnsi="Times New Roman"/>
        </w:rPr>
        <w:t>Chairman’s note</w:t>
      </w:r>
      <w:r w:rsidR="00EE36C5">
        <w:rPr>
          <w:rFonts w:ascii="Times New Roman" w:hAnsi="Times New Roman"/>
        </w:rPr>
        <w:t xml:space="preserve">s 3GPP </w:t>
      </w:r>
      <w:r>
        <w:rPr>
          <w:rFonts w:ascii="Times New Roman" w:hAnsi="Times New Roman"/>
        </w:rPr>
        <w:t>RAN1#86bis</w:t>
      </w:r>
      <w:bookmarkEnd w:id="4"/>
    </w:p>
    <w:p w14:paraId="40DC5EB2" w14:textId="587FA019" w:rsidR="00A4516C" w:rsidRDefault="00A4516C" w:rsidP="00A4516C">
      <w:pPr>
        <w:pStyle w:val="Reference"/>
        <w:rPr>
          <w:rFonts w:ascii="Times New Roman" w:hAnsi="Times New Roman"/>
        </w:rPr>
      </w:pPr>
      <w:bookmarkStart w:id="5" w:name="_Ref471656995"/>
      <w:r>
        <w:rPr>
          <w:rFonts w:ascii="Times New Roman" w:hAnsi="Times New Roman"/>
        </w:rPr>
        <w:t>Chairman’s note</w:t>
      </w:r>
      <w:r w:rsidR="00EE36C5">
        <w:rPr>
          <w:rFonts w:ascii="Times New Roman" w:hAnsi="Times New Roman"/>
        </w:rPr>
        <w:t xml:space="preserve">s 3GPP </w:t>
      </w:r>
      <w:r>
        <w:rPr>
          <w:rFonts w:ascii="Times New Roman" w:hAnsi="Times New Roman"/>
        </w:rPr>
        <w:t>RAN1#8</w:t>
      </w:r>
      <w:bookmarkEnd w:id="5"/>
      <w:r w:rsidR="00EE36C5">
        <w:rPr>
          <w:rFonts w:ascii="Times New Roman" w:hAnsi="Times New Roman"/>
        </w:rPr>
        <w:t>7</w:t>
      </w:r>
    </w:p>
    <w:p w14:paraId="18D6CB00" w14:textId="4E2E3280" w:rsidR="00A4516C" w:rsidRPr="00B27228" w:rsidRDefault="00917696" w:rsidP="00A4516C">
      <w:pPr>
        <w:pStyle w:val="Reference"/>
        <w:rPr>
          <w:rFonts w:ascii="Times New Roman" w:hAnsi="Times New Roman"/>
        </w:rPr>
      </w:pPr>
      <w:bookmarkStart w:id="6" w:name="_Ref471690164"/>
      <w:r w:rsidRPr="00B27228">
        <w:rPr>
          <w:rFonts w:ascii="Times New Roman" w:hAnsi="Times New Roman"/>
        </w:rPr>
        <w:t>R1-1701118</w:t>
      </w:r>
      <w:r w:rsidR="00A4516C" w:rsidRPr="00B27228">
        <w:rPr>
          <w:rFonts w:ascii="Times New Roman" w:hAnsi="Times New Roman"/>
        </w:rPr>
        <w:tab/>
        <w:t>On Blind Detection of Downlink Control Channels; Ericsson</w:t>
      </w:r>
      <w:bookmarkEnd w:id="6"/>
    </w:p>
    <w:p w14:paraId="6221F867" w14:textId="77777777" w:rsidR="00BB422B" w:rsidRPr="0080778F" w:rsidRDefault="00BB422B" w:rsidP="00BB422B">
      <w:pPr>
        <w:pStyle w:val="BodyText"/>
        <w:rPr>
          <w:lang w:val="en-GB"/>
        </w:rPr>
      </w:pPr>
    </w:p>
    <w:sectPr w:rsidR="00BB422B" w:rsidRPr="0080778F"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132E291" w14:textId="77777777" w:rsidR="00E74C0D" w:rsidRDefault="00E74C0D" w:rsidP="00F96486">
      <w:r>
        <w:separator/>
      </w:r>
    </w:p>
  </w:endnote>
  <w:endnote w:type="continuationSeparator" w:id="0">
    <w:p w14:paraId="2D2FF92E" w14:textId="77777777" w:rsidR="00E74C0D" w:rsidRDefault="00E74C0D" w:rsidP="00F964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4257B4" w14:textId="77777777" w:rsidR="00E74C0D" w:rsidRDefault="00E74C0D" w:rsidP="00F96486">
      <w:r>
        <w:separator/>
      </w:r>
    </w:p>
  </w:footnote>
  <w:footnote w:type="continuationSeparator" w:id="0">
    <w:p w14:paraId="6E6405C1" w14:textId="77777777" w:rsidR="00E74C0D" w:rsidRDefault="00E74C0D" w:rsidP="00F964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A7A9B"/>
    <w:multiLevelType w:val="hybridMultilevel"/>
    <w:tmpl w:val="61A42BEC"/>
    <w:lvl w:ilvl="0" w:tplc="04090001">
      <w:start w:val="1"/>
      <w:numFmt w:val="bullet"/>
      <w:lvlText w:val=""/>
      <w:lvlJc w:val="left"/>
      <w:pPr>
        <w:tabs>
          <w:tab w:val="num" w:pos="720"/>
        </w:tabs>
        <w:ind w:left="720" w:hanging="360"/>
      </w:pPr>
      <w:rPr>
        <w:rFonts w:ascii="Symbol" w:hAnsi="Symbol" w:hint="default"/>
      </w:rPr>
    </w:lvl>
    <w:lvl w:ilvl="1" w:tplc="5FA6D9BC">
      <w:start w:val="558"/>
      <w:numFmt w:val="bullet"/>
      <w:lvlText w:val="–"/>
      <w:lvlJc w:val="left"/>
      <w:pPr>
        <w:tabs>
          <w:tab w:val="num" w:pos="1440"/>
        </w:tabs>
        <w:ind w:left="1440" w:hanging="360"/>
      </w:pPr>
      <w:rPr>
        <w:rFonts w:ascii="Ericsson Capital TT" w:hAnsi="Ericsson Capital TT" w:hint="default"/>
      </w:rPr>
    </w:lvl>
    <w:lvl w:ilvl="2" w:tplc="B86A4628" w:tentative="1">
      <w:start w:val="1"/>
      <w:numFmt w:val="bullet"/>
      <w:lvlText w:val="›"/>
      <w:lvlJc w:val="left"/>
      <w:pPr>
        <w:tabs>
          <w:tab w:val="num" w:pos="2160"/>
        </w:tabs>
        <w:ind w:left="2160" w:hanging="360"/>
      </w:pPr>
      <w:rPr>
        <w:rFonts w:ascii="Arial" w:hAnsi="Arial" w:hint="default"/>
      </w:rPr>
    </w:lvl>
    <w:lvl w:ilvl="3" w:tplc="C734A38E" w:tentative="1">
      <w:start w:val="1"/>
      <w:numFmt w:val="bullet"/>
      <w:lvlText w:val="›"/>
      <w:lvlJc w:val="left"/>
      <w:pPr>
        <w:tabs>
          <w:tab w:val="num" w:pos="2880"/>
        </w:tabs>
        <w:ind w:left="2880" w:hanging="360"/>
      </w:pPr>
      <w:rPr>
        <w:rFonts w:ascii="Arial" w:hAnsi="Arial" w:hint="default"/>
      </w:rPr>
    </w:lvl>
    <w:lvl w:ilvl="4" w:tplc="F87EC040" w:tentative="1">
      <w:start w:val="1"/>
      <w:numFmt w:val="bullet"/>
      <w:lvlText w:val="›"/>
      <w:lvlJc w:val="left"/>
      <w:pPr>
        <w:tabs>
          <w:tab w:val="num" w:pos="3600"/>
        </w:tabs>
        <w:ind w:left="3600" w:hanging="360"/>
      </w:pPr>
      <w:rPr>
        <w:rFonts w:ascii="Arial" w:hAnsi="Arial" w:hint="default"/>
      </w:rPr>
    </w:lvl>
    <w:lvl w:ilvl="5" w:tplc="CCC41482" w:tentative="1">
      <w:start w:val="1"/>
      <w:numFmt w:val="bullet"/>
      <w:lvlText w:val="›"/>
      <w:lvlJc w:val="left"/>
      <w:pPr>
        <w:tabs>
          <w:tab w:val="num" w:pos="4320"/>
        </w:tabs>
        <w:ind w:left="4320" w:hanging="360"/>
      </w:pPr>
      <w:rPr>
        <w:rFonts w:ascii="Arial" w:hAnsi="Arial" w:hint="default"/>
      </w:rPr>
    </w:lvl>
    <w:lvl w:ilvl="6" w:tplc="19F079F6" w:tentative="1">
      <w:start w:val="1"/>
      <w:numFmt w:val="bullet"/>
      <w:lvlText w:val="›"/>
      <w:lvlJc w:val="left"/>
      <w:pPr>
        <w:tabs>
          <w:tab w:val="num" w:pos="5040"/>
        </w:tabs>
        <w:ind w:left="5040" w:hanging="360"/>
      </w:pPr>
      <w:rPr>
        <w:rFonts w:ascii="Arial" w:hAnsi="Arial" w:hint="default"/>
      </w:rPr>
    </w:lvl>
    <w:lvl w:ilvl="7" w:tplc="5C9401F8" w:tentative="1">
      <w:start w:val="1"/>
      <w:numFmt w:val="bullet"/>
      <w:lvlText w:val="›"/>
      <w:lvlJc w:val="left"/>
      <w:pPr>
        <w:tabs>
          <w:tab w:val="num" w:pos="5760"/>
        </w:tabs>
        <w:ind w:left="5760" w:hanging="360"/>
      </w:pPr>
      <w:rPr>
        <w:rFonts w:ascii="Arial" w:hAnsi="Arial" w:hint="default"/>
      </w:rPr>
    </w:lvl>
    <w:lvl w:ilvl="8" w:tplc="03CAA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C280A0C"/>
    <w:multiLevelType w:val="hybridMultilevel"/>
    <w:tmpl w:val="211C8606"/>
    <w:lvl w:ilvl="0" w:tplc="062C10AA">
      <w:start w:val="1"/>
      <w:numFmt w:val="bullet"/>
      <w:lvlText w:val="›"/>
      <w:lvlJc w:val="left"/>
      <w:pPr>
        <w:tabs>
          <w:tab w:val="num" w:pos="720"/>
        </w:tabs>
        <w:ind w:left="720" w:hanging="360"/>
      </w:pPr>
      <w:rPr>
        <w:rFonts w:ascii="Arial" w:hAnsi="Arial" w:hint="default"/>
      </w:rPr>
    </w:lvl>
    <w:lvl w:ilvl="1" w:tplc="8CE24A34">
      <w:numFmt w:val="bullet"/>
      <w:lvlText w:val="–"/>
      <w:lvlJc w:val="left"/>
      <w:pPr>
        <w:tabs>
          <w:tab w:val="num" w:pos="1440"/>
        </w:tabs>
        <w:ind w:left="1440" w:hanging="360"/>
      </w:pPr>
      <w:rPr>
        <w:rFonts w:ascii="Ericsson Capital TT" w:hAnsi="Ericsson Capital TT" w:hint="default"/>
      </w:rPr>
    </w:lvl>
    <w:lvl w:ilvl="2" w:tplc="1838A60E">
      <w:start w:val="1"/>
      <w:numFmt w:val="bullet"/>
      <w:lvlText w:val="›"/>
      <w:lvlJc w:val="left"/>
      <w:pPr>
        <w:tabs>
          <w:tab w:val="num" w:pos="2160"/>
        </w:tabs>
        <w:ind w:left="2160" w:hanging="360"/>
      </w:pPr>
      <w:rPr>
        <w:rFonts w:ascii="Arial" w:hAnsi="Arial" w:hint="default"/>
      </w:rPr>
    </w:lvl>
    <w:lvl w:ilvl="3" w:tplc="F578BADC" w:tentative="1">
      <w:start w:val="1"/>
      <w:numFmt w:val="bullet"/>
      <w:lvlText w:val="›"/>
      <w:lvlJc w:val="left"/>
      <w:pPr>
        <w:tabs>
          <w:tab w:val="num" w:pos="2880"/>
        </w:tabs>
        <w:ind w:left="2880" w:hanging="360"/>
      </w:pPr>
      <w:rPr>
        <w:rFonts w:ascii="Arial" w:hAnsi="Arial" w:hint="default"/>
      </w:rPr>
    </w:lvl>
    <w:lvl w:ilvl="4" w:tplc="1A5EF498" w:tentative="1">
      <w:start w:val="1"/>
      <w:numFmt w:val="bullet"/>
      <w:lvlText w:val="›"/>
      <w:lvlJc w:val="left"/>
      <w:pPr>
        <w:tabs>
          <w:tab w:val="num" w:pos="3600"/>
        </w:tabs>
        <w:ind w:left="3600" w:hanging="360"/>
      </w:pPr>
      <w:rPr>
        <w:rFonts w:ascii="Arial" w:hAnsi="Arial" w:hint="default"/>
      </w:rPr>
    </w:lvl>
    <w:lvl w:ilvl="5" w:tplc="EC88C84C" w:tentative="1">
      <w:start w:val="1"/>
      <w:numFmt w:val="bullet"/>
      <w:lvlText w:val="›"/>
      <w:lvlJc w:val="left"/>
      <w:pPr>
        <w:tabs>
          <w:tab w:val="num" w:pos="4320"/>
        </w:tabs>
        <w:ind w:left="4320" w:hanging="360"/>
      </w:pPr>
      <w:rPr>
        <w:rFonts w:ascii="Arial" w:hAnsi="Arial" w:hint="default"/>
      </w:rPr>
    </w:lvl>
    <w:lvl w:ilvl="6" w:tplc="BAD6388A" w:tentative="1">
      <w:start w:val="1"/>
      <w:numFmt w:val="bullet"/>
      <w:lvlText w:val="›"/>
      <w:lvlJc w:val="left"/>
      <w:pPr>
        <w:tabs>
          <w:tab w:val="num" w:pos="5040"/>
        </w:tabs>
        <w:ind w:left="5040" w:hanging="360"/>
      </w:pPr>
      <w:rPr>
        <w:rFonts w:ascii="Arial" w:hAnsi="Arial" w:hint="default"/>
      </w:rPr>
    </w:lvl>
    <w:lvl w:ilvl="7" w:tplc="5B040562" w:tentative="1">
      <w:start w:val="1"/>
      <w:numFmt w:val="bullet"/>
      <w:lvlText w:val="›"/>
      <w:lvlJc w:val="left"/>
      <w:pPr>
        <w:tabs>
          <w:tab w:val="num" w:pos="5760"/>
        </w:tabs>
        <w:ind w:left="5760" w:hanging="360"/>
      </w:pPr>
      <w:rPr>
        <w:rFonts w:ascii="Arial" w:hAnsi="Arial" w:hint="default"/>
      </w:rPr>
    </w:lvl>
    <w:lvl w:ilvl="8" w:tplc="F570567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C33134"/>
    <w:multiLevelType w:val="hybridMultilevel"/>
    <w:tmpl w:val="882EE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B63F3"/>
    <w:multiLevelType w:val="hybridMultilevel"/>
    <w:tmpl w:val="617E9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2F02AF"/>
    <w:multiLevelType w:val="hybridMultilevel"/>
    <w:tmpl w:val="2E9A29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500138"/>
    <w:multiLevelType w:val="hybridMultilevel"/>
    <w:tmpl w:val="BAE8C508"/>
    <w:lvl w:ilvl="0" w:tplc="578054F0">
      <w:start w:val="1"/>
      <w:numFmt w:val="bullet"/>
      <w:lvlText w:val="›"/>
      <w:lvlJc w:val="left"/>
      <w:pPr>
        <w:tabs>
          <w:tab w:val="num" w:pos="720"/>
        </w:tabs>
        <w:ind w:left="720" w:hanging="360"/>
      </w:pPr>
      <w:rPr>
        <w:rFonts w:ascii="Arial" w:hAnsi="Arial" w:hint="default"/>
      </w:rPr>
    </w:lvl>
    <w:lvl w:ilvl="1" w:tplc="FAB6D77A">
      <w:start w:val="1214"/>
      <w:numFmt w:val="bullet"/>
      <w:lvlText w:val="–"/>
      <w:lvlJc w:val="left"/>
      <w:pPr>
        <w:tabs>
          <w:tab w:val="num" w:pos="1440"/>
        </w:tabs>
        <w:ind w:left="1440" w:hanging="360"/>
      </w:pPr>
      <w:rPr>
        <w:rFonts w:ascii="Ericsson Capital TT" w:hAnsi="Ericsson Capital TT" w:hint="default"/>
      </w:rPr>
    </w:lvl>
    <w:lvl w:ilvl="2" w:tplc="15CA3D5A">
      <w:start w:val="1"/>
      <w:numFmt w:val="bullet"/>
      <w:lvlText w:val="›"/>
      <w:lvlJc w:val="left"/>
      <w:pPr>
        <w:tabs>
          <w:tab w:val="num" w:pos="2160"/>
        </w:tabs>
        <w:ind w:left="2160" w:hanging="360"/>
      </w:pPr>
      <w:rPr>
        <w:rFonts w:ascii="Arial" w:hAnsi="Arial" w:hint="default"/>
      </w:rPr>
    </w:lvl>
    <w:lvl w:ilvl="3" w:tplc="027CBD2A" w:tentative="1">
      <w:start w:val="1"/>
      <w:numFmt w:val="bullet"/>
      <w:lvlText w:val="›"/>
      <w:lvlJc w:val="left"/>
      <w:pPr>
        <w:tabs>
          <w:tab w:val="num" w:pos="2880"/>
        </w:tabs>
        <w:ind w:left="2880" w:hanging="360"/>
      </w:pPr>
      <w:rPr>
        <w:rFonts w:ascii="Arial" w:hAnsi="Arial" w:hint="default"/>
      </w:rPr>
    </w:lvl>
    <w:lvl w:ilvl="4" w:tplc="7EA88F2A" w:tentative="1">
      <w:start w:val="1"/>
      <w:numFmt w:val="bullet"/>
      <w:lvlText w:val="›"/>
      <w:lvlJc w:val="left"/>
      <w:pPr>
        <w:tabs>
          <w:tab w:val="num" w:pos="3600"/>
        </w:tabs>
        <w:ind w:left="3600" w:hanging="360"/>
      </w:pPr>
      <w:rPr>
        <w:rFonts w:ascii="Arial" w:hAnsi="Arial" w:hint="default"/>
      </w:rPr>
    </w:lvl>
    <w:lvl w:ilvl="5" w:tplc="E744AA56" w:tentative="1">
      <w:start w:val="1"/>
      <w:numFmt w:val="bullet"/>
      <w:lvlText w:val="›"/>
      <w:lvlJc w:val="left"/>
      <w:pPr>
        <w:tabs>
          <w:tab w:val="num" w:pos="4320"/>
        </w:tabs>
        <w:ind w:left="4320" w:hanging="360"/>
      </w:pPr>
      <w:rPr>
        <w:rFonts w:ascii="Arial" w:hAnsi="Arial" w:hint="default"/>
      </w:rPr>
    </w:lvl>
    <w:lvl w:ilvl="6" w:tplc="4936FBF0" w:tentative="1">
      <w:start w:val="1"/>
      <w:numFmt w:val="bullet"/>
      <w:lvlText w:val="›"/>
      <w:lvlJc w:val="left"/>
      <w:pPr>
        <w:tabs>
          <w:tab w:val="num" w:pos="5040"/>
        </w:tabs>
        <w:ind w:left="5040" w:hanging="360"/>
      </w:pPr>
      <w:rPr>
        <w:rFonts w:ascii="Arial" w:hAnsi="Arial" w:hint="default"/>
      </w:rPr>
    </w:lvl>
    <w:lvl w:ilvl="7" w:tplc="D062FDDC" w:tentative="1">
      <w:start w:val="1"/>
      <w:numFmt w:val="bullet"/>
      <w:lvlText w:val="›"/>
      <w:lvlJc w:val="left"/>
      <w:pPr>
        <w:tabs>
          <w:tab w:val="num" w:pos="5760"/>
        </w:tabs>
        <w:ind w:left="5760" w:hanging="360"/>
      </w:pPr>
      <w:rPr>
        <w:rFonts w:ascii="Arial" w:hAnsi="Arial" w:hint="default"/>
      </w:rPr>
    </w:lvl>
    <w:lvl w:ilvl="8" w:tplc="8AD80B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A82087"/>
    <w:multiLevelType w:val="hybridMultilevel"/>
    <w:tmpl w:val="1CB0F3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435976"/>
    <w:multiLevelType w:val="hybridMultilevel"/>
    <w:tmpl w:val="8C18E938"/>
    <w:lvl w:ilvl="0" w:tplc="98BE3058">
      <w:start w:val="1"/>
      <w:numFmt w:val="bullet"/>
      <w:lvlText w:val="›"/>
      <w:lvlJc w:val="left"/>
      <w:pPr>
        <w:tabs>
          <w:tab w:val="num" w:pos="720"/>
        </w:tabs>
        <w:ind w:left="720" w:hanging="360"/>
      </w:pPr>
      <w:rPr>
        <w:rFonts w:ascii="Arial" w:hAnsi="Arial" w:hint="default"/>
      </w:rPr>
    </w:lvl>
    <w:lvl w:ilvl="1" w:tplc="167AAD32" w:tentative="1">
      <w:start w:val="1"/>
      <w:numFmt w:val="bullet"/>
      <w:lvlText w:val="›"/>
      <w:lvlJc w:val="left"/>
      <w:pPr>
        <w:tabs>
          <w:tab w:val="num" w:pos="1440"/>
        </w:tabs>
        <w:ind w:left="1440" w:hanging="360"/>
      </w:pPr>
      <w:rPr>
        <w:rFonts w:ascii="Arial" w:hAnsi="Arial" w:hint="default"/>
      </w:rPr>
    </w:lvl>
    <w:lvl w:ilvl="2" w:tplc="030A0C00" w:tentative="1">
      <w:start w:val="1"/>
      <w:numFmt w:val="bullet"/>
      <w:lvlText w:val="›"/>
      <w:lvlJc w:val="left"/>
      <w:pPr>
        <w:tabs>
          <w:tab w:val="num" w:pos="2160"/>
        </w:tabs>
        <w:ind w:left="2160" w:hanging="360"/>
      </w:pPr>
      <w:rPr>
        <w:rFonts w:ascii="Arial" w:hAnsi="Arial" w:hint="default"/>
      </w:rPr>
    </w:lvl>
    <w:lvl w:ilvl="3" w:tplc="C6AA0326" w:tentative="1">
      <w:start w:val="1"/>
      <w:numFmt w:val="bullet"/>
      <w:lvlText w:val="›"/>
      <w:lvlJc w:val="left"/>
      <w:pPr>
        <w:tabs>
          <w:tab w:val="num" w:pos="2880"/>
        </w:tabs>
        <w:ind w:left="2880" w:hanging="360"/>
      </w:pPr>
      <w:rPr>
        <w:rFonts w:ascii="Arial" w:hAnsi="Arial" w:hint="default"/>
      </w:rPr>
    </w:lvl>
    <w:lvl w:ilvl="4" w:tplc="25DAA5F0" w:tentative="1">
      <w:start w:val="1"/>
      <w:numFmt w:val="bullet"/>
      <w:lvlText w:val="›"/>
      <w:lvlJc w:val="left"/>
      <w:pPr>
        <w:tabs>
          <w:tab w:val="num" w:pos="3600"/>
        </w:tabs>
        <w:ind w:left="3600" w:hanging="360"/>
      </w:pPr>
      <w:rPr>
        <w:rFonts w:ascii="Arial" w:hAnsi="Arial" w:hint="default"/>
      </w:rPr>
    </w:lvl>
    <w:lvl w:ilvl="5" w:tplc="7FB0EF92" w:tentative="1">
      <w:start w:val="1"/>
      <w:numFmt w:val="bullet"/>
      <w:lvlText w:val="›"/>
      <w:lvlJc w:val="left"/>
      <w:pPr>
        <w:tabs>
          <w:tab w:val="num" w:pos="4320"/>
        </w:tabs>
        <w:ind w:left="4320" w:hanging="360"/>
      </w:pPr>
      <w:rPr>
        <w:rFonts w:ascii="Arial" w:hAnsi="Arial" w:hint="default"/>
      </w:rPr>
    </w:lvl>
    <w:lvl w:ilvl="6" w:tplc="3DC04448" w:tentative="1">
      <w:start w:val="1"/>
      <w:numFmt w:val="bullet"/>
      <w:lvlText w:val="›"/>
      <w:lvlJc w:val="left"/>
      <w:pPr>
        <w:tabs>
          <w:tab w:val="num" w:pos="5040"/>
        </w:tabs>
        <w:ind w:left="5040" w:hanging="360"/>
      </w:pPr>
      <w:rPr>
        <w:rFonts w:ascii="Arial" w:hAnsi="Arial" w:hint="default"/>
      </w:rPr>
    </w:lvl>
    <w:lvl w:ilvl="7" w:tplc="DEC4BFD2" w:tentative="1">
      <w:start w:val="1"/>
      <w:numFmt w:val="bullet"/>
      <w:lvlText w:val="›"/>
      <w:lvlJc w:val="left"/>
      <w:pPr>
        <w:tabs>
          <w:tab w:val="num" w:pos="5760"/>
        </w:tabs>
        <w:ind w:left="5760" w:hanging="360"/>
      </w:pPr>
      <w:rPr>
        <w:rFonts w:ascii="Arial" w:hAnsi="Arial" w:hint="default"/>
      </w:rPr>
    </w:lvl>
    <w:lvl w:ilvl="8" w:tplc="53D81E3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4976DA"/>
    <w:multiLevelType w:val="hybridMultilevel"/>
    <w:tmpl w:val="461E51C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CA3D2B"/>
    <w:multiLevelType w:val="hybridMultilevel"/>
    <w:tmpl w:val="9692D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1F2EC7"/>
    <w:multiLevelType w:val="hybridMultilevel"/>
    <w:tmpl w:val="9266DAE2"/>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30F61715"/>
    <w:multiLevelType w:val="hybridMultilevel"/>
    <w:tmpl w:val="8626FD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8720BE"/>
    <w:multiLevelType w:val="hybridMultilevel"/>
    <w:tmpl w:val="B0C61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F50270C"/>
    <w:multiLevelType w:val="hybridMultilevel"/>
    <w:tmpl w:val="7C80A03E"/>
    <w:lvl w:ilvl="0" w:tplc="191E060E">
      <w:start w:val="1"/>
      <w:numFmt w:val="bullet"/>
      <w:lvlText w:val="›"/>
      <w:lvlJc w:val="left"/>
      <w:pPr>
        <w:tabs>
          <w:tab w:val="num" w:pos="720"/>
        </w:tabs>
        <w:ind w:left="720" w:hanging="360"/>
      </w:pPr>
      <w:rPr>
        <w:rFonts w:ascii="Arial" w:hAnsi="Arial" w:hint="default"/>
      </w:rPr>
    </w:lvl>
    <w:lvl w:ilvl="1" w:tplc="BF3E3BEA">
      <w:numFmt w:val="bullet"/>
      <w:lvlText w:val="–"/>
      <w:lvlJc w:val="left"/>
      <w:pPr>
        <w:tabs>
          <w:tab w:val="num" w:pos="1440"/>
        </w:tabs>
        <w:ind w:left="1440" w:hanging="360"/>
      </w:pPr>
      <w:rPr>
        <w:rFonts w:ascii="Ericsson Capital TT" w:hAnsi="Ericsson Capital TT" w:hint="default"/>
      </w:rPr>
    </w:lvl>
    <w:lvl w:ilvl="2" w:tplc="ECAC2BD4" w:tentative="1">
      <w:start w:val="1"/>
      <w:numFmt w:val="bullet"/>
      <w:lvlText w:val="›"/>
      <w:lvlJc w:val="left"/>
      <w:pPr>
        <w:tabs>
          <w:tab w:val="num" w:pos="2160"/>
        </w:tabs>
        <w:ind w:left="2160" w:hanging="360"/>
      </w:pPr>
      <w:rPr>
        <w:rFonts w:ascii="Arial" w:hAnsi="Arial" w:hint="default"/>
      </w:rPr>
    </w:lvl>
    <w:lvl w:ilvl="3" w:tplc="BA444DC8" w:tentative="1">
      <w:start w:val="1"/>
      <w:numFmt w:val="bullet"/>
      <w:lvlText w:val="›"/>
      <w:lvlJc w:val="left"/>
      <w:pPr>
        <w:tabs>
          <w:tab w:val="num" w:pos="2880"/>
        </w:tabs>
        <w:ind w:left="2880" w:hanging="360"/>
      </w:pPr>
      <w:rPr>
        <w:rFonts w:ascii="Arial" w:hAnsi="Arial" w:hint="default"/>
      </w:rPr>
    </w:lvl>
    <w:lvl w:ilvl="4" w:tplc="5FCC8A96" w:tentative="1">
      <w:start w:val="1"/>
      <w:numFmt w:val="bullet"/>
      <w:lvlText w:val="›"/>
      <w:lvlJc w:val="left"/>
      <w:pPr>
        <w:tabs>
          <w:tab w:val="num" w:pos="3600"/>
        </w:tabs>
        <w:ind w:left="3600" w:hanging="360"/>
      </w:pPr>
      <w:rPr>
        <w:rFonts w:ascii="Arial" w:hAnsi="Arial" w:hint="default"/>
      </w:rPr>
    </w:lvl>
    <w:lvl w:ilvl="5" w:tplc="158C0840" w:tentative="1">
      <w:start w:val="1"/>
      <w:numFmt w:val="bullet"/>
      <w:lvlText w:val="›"/>
      <w:lvlJc w:val="left"/>
      <w:pPr>
        <w:tabs>
          <w:tab w:val="num" w:pos="4320"/>
        </w:tabs>
        <w:ind w:left="4320" w:hanging="360"/>
      </w:pPr>
      <w:rPr>
        <w:rFonts w:ascii="Arial" w:hAnsi="Arial" w:hint="default"/>
      </w:rPr>
    </w:lvl>
    <w:lvl w:ilvl="6" w:tplc="E446E6B6" w:tentative="1">
      <w:start w:val="1"/>
      <w:numFmt w:val="bullet"/>
      <w:lvlText w:val="›"/>
      <w:lvlJc w:val="left"/>
      <w:pPr>
        <w:tabs>
          <w:tab w:val="num" w:pos="5040"/>
        </w:tabs>
        <w:ind w:left="5040" w:hanging="360"/>
      </w:pPr>
      <w:rPr>
        <w:rFonts w:ascii="Arial" w:hAnsi="Arial" w:hint="default"/>
      </w:rPr>
    </w:lvl>
    <w:lvl w:ilvl="7" w:tplc="9B80FA12" w:tentative="1">
      <w:start w:val="1"/>
      <w:numFmt w:val="bullet"/>
      <w:lvlText w:val="›"/>
      <w:lvlJc w:val="left"/>
      <w:pPr>
        <w:tabs>
          <w:tab w:val="num" w:pos="5760"/>
        </w:tabs>
        <w:ind w:left="5760" w:hanging="360"/>
      </w:pPr>
      <w:rPr>
        <w:rFonts w:ascii="Arial" w:hAnsi="Arial" w:hint="default"/>
      </w:rPr>
    </w:lvl>
    <w:lvl w:ilvl="8" w:tplc="4DDA197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7CB6BA5"/>
    <w:multiLevelType w:val="hybridMultilevel"/>
    <w:tmpl w:val="A43C3E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A2067D4"/>
    <w:multiLevelType w:val="hybridMultilevel"/>
    <w:tmpl w:val="FDC2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E66DDD"/>
    <w:multiLevelType w:val="hybridMultilevel"/>
    <w:tmpl w:val="04DCE2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395066"/>
    <w:multiLevelType w:val="hybridMultilevel"/>
    <w:tmpl w:val="20A0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A47297"/>
    <w:multiLevelType w:val="hybridMultilevel"/>
    <w:tmpl w:val="CCDCB6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490556"/>
    <w:multiLevelType w:val="hybridMultilevel"/>
    <w:tmpl w:val="E354A4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CA6781E"/>
    <w:multiLevelType w:val="hybridMultilevel"/>
    <w:tmpl w:val="F0B4D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B05796"/>
    <w:multiLevelType w:val="hybridMultilevel"/>
    <w:tmpl w:val="AD169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A523B9"/>
    <w:multiLevelType w:val="hybridMultilevel"/>
    <w:tmpl w:val="2CD203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761669BD"/>
    <w:multiLevelType w:val="hybridMultilevel"/>
    <w:tmpl w:val="68449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A323596"/>
    <w:multiLevelType w:val="hybridMultilevel"/>
    <w:tmpl w:val="F982A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D32FD1"/>
    <w:multiLevelType w:val="hybridMultilevel"/>
    <w:tmpl w:val="565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0" w15:restartNumberingAfterBreak="0">
    <w:nsid w:val="7CF80E4D"/>
    <w:multiLevelType w:val="hybridMultilevel"/>
    <w:tmpl w:val="B29EF2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2"/>
  </w:num>
  <w:num w:numId="4">
    <w:abstractNumId w:val="29"/>
  </w:num>
  <w:num w:numId="5">
    <w:abstractNumId w:val="26"/>
  </w:num>
  <w:num w:numId="6">
    <w:abstractNumId w:val="22"/>
  </w:num>
  <w:num w:numId="7">
    <w:abstractNumId w:val="28"/>
  </w:num>
  <w:num w:numId="8">
    <w:abstractNumId w:val="27"/>
  </w:num>
  <w:num w:numId="9">
    <w:abstractNumId w:val="11"/>
  </w:num>
  <w:num w:numId="10">
    <w:abstractNumId w:val="4"/>
  </w:num>
  <w:num w:numId="11">
    <w:abstractNumId w:val="20"/>
  </w:num>
  <w:num w:numId="12">
    <w:abstractNumId w:val="30"/>
  </w:num>
  <w:num w:numId="13">
    <w:abstractNumId w:val="3"/>
  </w:num>
  <w:num w:numId="14">
    <w:abstractNumId w:val="5"/>
  </w:num>
  <w:num w:numId="15">
    <w:abstractNumId w:val="13"/>
  </w:num>
  <w:num w:numId="16">
    <w:abstractNumId w:val="6"/>
  </w:num>
  <w:num w:numId="17">
    <w:abstractNumId w:val="29"/>
  </w:num>
  <w:num w:numId="18">
    <w:abstractNumId w:val="19"/>
  </w:num>
  <w:num w:numId="19">
    <w:abstractNumId w:val="23"/>
  </w:num>
  <w:num w:numId="20">
    <w:abstractNumId w:val="10"/>
  </w:num>
  <w:num w:numId="21">
    <w:abstractNumId w:val="9"/>
  </w:num>
  <w:num w:numId="22">
    <w:abstractNumId w:val="24"/>
  </w:num>
  <w:num w:numId="23">
    <w:abstractNumId w:val="17"/>
  </w:num>
  <w:num w:numId="24">
    <w:abstractNumId w:val="25"/>
  </w:num>
  <w:num w:numId="25">
    <w:abstractNumId w:val="21"/>
  </w:num>
  <w:num w:numId="26">
    <w:abstractNumId w:val="0"/>
  </w:num>
  <w:num w:numId="27">
    <w:abstractNumId w:val="12"/>
  </w:num>
  <w:num w:numId="28">
    <w:abstractNumId w:val="15"/>
  </w:num>
  <w:num w:numId="29">
    <w:abstractNumId w:val="18"/>
  </w:num>
  <w:num w:numId="30">
    <w:abstractNumId w:val="7"/>
  </w:num>
  <w:num w:numId="31">
    <w:abstractNumId w:val="8"/>
  </w:num>
  <w:num w:numId="32">
    <w:abstractNumId w:val="1"/>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2"/>
  <w:doNotDisplayPageBoundarie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18ED"/>
    <w:rsid w:val="00000C3F"/>
    <w:rsid w:val="000040E4"/>
    <w:rsid w:val="000208D5"/>
    <w:rsid w:val="00024F13"/>
    <w:rsid w:val="00064605"/>
    <w:rsid w:val="000770BB"/>
    <w:rsid w:val="001039F6"/>
    <w:rsid w:val="00106ABF"/>
    <w:rsid w:val="00156238"/>
    <w:rsid w:val="001B243C"/>
    <w:rsid w:val="001F0CAF"/>
    <w:rsid w:val="00213303"/>
    <w:rsid w:val="00230310"/>
    <w:rsid w:val="00260620"/>
    <w:rsid w:val="0028065B"/>
    <w:rsid w:val="00286B6D"/>
    <w:rsid w:val="002A633B"/>
    <w:rsid w:val="002E444B"/>
    <w:rsid w:val="002F2E13"/>
    <w:rsid w:val="00335675"/>
    <w:rsid w:val="0034475B"/>
    <w:rsid w:val="003808DF"/>
    <w:rsid w:val="003830BE"/>
    <w:rsid w:val="00451E93"/>
    <w:rsid w:val="0048093F"/>
    <w:rsid w:val="0049799A"/>
    <w:rsid w:val="004B1C8B"/>
    <w:rsid w:val="0052140E"/>
    <w:rsid w:val="00525FF2"/>
    <w:rsid w:val="00540203"/>
    <w:rsid w:val="00543E22"/>
    <w:rsid w:val="005514B5"/>
    <w:rsid w:val="005838EA"/>
    <w:rsid w:val="005E6F0E"/>
    <w:rsid w:val="00627565"/>
    <w:rsid w:val="00662B71"/>
    <w:rsid w:val="006641EA"/>
    <w:rsid w:val="00691970"/>
    <w:rsid w:val="006A286A"/>
    <w:rsid w:val="006B481E"/>
    <w:rsid w:val="006C669F"/>
    <w:rsid w:val="006D4A4B"/>
    <w:rsid w:val="00725D8F"/>
    <w:rsid w:val="007276F3"/>
    <w:rsid w:val="00796A89"/>
    <w:rsid w:val="007C672A"/>
    <w:rsid w:val="007C7533"/>
    <w:rsid w:val="007D332E"/>
    <w:rsid w:val="0080778F"/>
    <w:rsid w:val="00870EFB"/>
    <w:rsid w:val="00895554"/>
    <w:rsid w:val="008A0342"/>
    <w:rsid w:val="008B3516"/>
    <w:rsid w:val="008E4E00"/>
    <w:rsid w:val="00904C04"/>
    <w:rsid w:val="00917696"/>
    <w:rsid w:val="00942F98"/>
    <w:rsid w:val="0098342E"/>
    <w:rsid w:val="009A0611"/>
    <w:rsid w:val="009E46CD"/>
    <w:rsid w:val="009E4FD0"/>
    <w:rsid w:val="00A104B6"/>
    <w:rsid w:val="00A4516C"/>
    <w:rsid w:val="00A669CE"/>
    <w:rsid w:val="00AC588D"/>
    <w:rsid w:val="00B0385C"/>
    <w:rsid w:val="00B03ED8"/>
    <w:rsid w:val="00B158C2"/>
    <w:rsid w:val="00B27228"/>
    <w:rsid w:val="00B368D9"/>
    <w:rsid w:val="00B66934"/>
    <w:rsid w:val="00B90ADF"/>
    <w:rsid w:val="00BB2430"/>
    <w:rsid w:val="00BB422B"/>
    <w:rsid w:val="00BB7B54"/>
    <w:rsid w:val="00BC0FFC"/>
    <w:rsid w:val="00BE4063"/>
    <w:rsid w:val="00BE5B3E"/>
    <w:rsid w:val="00C014C0"/>
    <w:rsid w:val="00C1560A"/>
    <w:rsid w:val="00C231C3"/>
    <w:rsid w:val="00C443D7"/>
    <w:rsid w:val="00C62894"/>
    <w:rsid w:val="00C663D3"/>
    <w:rsid w:val="00C8496C"/>
    <w:rsid w:val="00CA5E5D"/>
    <w:rsid w:val="00CB5A40"/>
    <w:rsid w:val="00CC1CA7"/>
    <w:rsid w:val="00CC260C"/>
    <w:rsid w:val="00CC7BE5"/>
    <w:rsid w:val="00CE6CB0"/>
    <w:rsid w:val="00D03072"/>
    <w:rsid w:val="00D16CA6"/>
    <w:rsid w:val="00D577BB"/>
    <w:rsid w:val="00D84D5E"/>
    <w:rsid w:val="00DA7D33"/>
    <w:rsid w:val="00DB6F36"/>
    <w:rsid w:val="00DD11CB"/>
    <w:rsid w:val="00DE0D8A"/>
    <w:rsid w:val="00DE1BAA"/>
    <w:rsid w:val="00E10C1F"/>
    <w:rsid w:val="00E203E6"/>
    <w:rsid w:val="00E20E32"/>
    <w:rsid w:val="00E61024"/>
    <w:rsid w:val="00E74C0D"/>
    <w:rsid w:val="00EB26FB"/>
    <w:rsid w:val="00EC547A"/>
    <w:rsid w:val="00EE36C5"/>
    <w:rsid w:val="00EE722A"/>
    <w:rsid w:val="00EF33C5"/>
    <w:rsid w:val="00F116A9"/>
    <w:rsid w:val="00F16828"/>
    <w:rsid w:val="00F346B4"/>
    <w:rsid w:val="00F4088C"/>
    <w:rsid w:val="00F618ED"/>
    <w:rsid w:val="00F81C1C"/>
    <w:rsid w:val="00F92325"/>
    <w:rsid w:val="00F92540"/>
    <w:rsid w:val="00F96486"/>
    <w:rsid w:val="00FE1148"/>
    <w:rsid w:val="00FE1A94"/>
    <w:rsid w:val="00FF51C4"/>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CDB635"/>
  <w15:chartTrackingRefBased/>
  <w15:docId w15:val="{54A907FB-0818-4EAE-A2EF-CCFECD25D1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618ED"/>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618ED"/>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618ED"/>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618ED"/>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618ED"/>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618ED"/>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F618ED"/>
    <w:rPr>
      <w:rFonts w:ascii="Helvetica" w:eastAsia="MS Mincho" w:hAnsi="Helvetica" w:cs="Arial"/>
      <w:b/>
      <w:bCs/>
      <w:iCs/>
      <w:sz w:val="20"/>
      <w:szCs w:val="2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618ED"/>
    <w:rPr>
      <w:rFonts w:ascii="Arial" w:eastAsia="MS Mincho" w:hAnsi="Arial" w:cs="Arial"/>
      <w:b/>
      <w:bCs/>
      <w:sz w:val="26"/>
      <w:szCs w:val="26"/>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618ED"/>
    <w:rPr>
      <w:rFonts w:ascii="Times New Roman" w:eastAsia="MS Mincho"/>
      <w:b/>
      <w:bCs/>
      <w:sz w:val="28"/>
      <w:szCs w:val="28"/>
    </w:rPr>
  </w:style>
  <w:style w:type="paragraph" w:styleId="BodyText">
    <w:name w:val="Body Text"/>
    <w:aliases w:val="bt"/>
    <w:basedOn w:val="Normal"/>
    <w:link w:val="BodyTextChar"/>
    <w:rsid w:val="00F618ED"/>
    <w:pPr>
      <w:spacing w:after="120"/>
      <w:jc w:val="both"/>
    </w:pPr>
    <w:rPr>
      <w:rFonts w:eastAsia="MS Mincho"/>
    </w:rPr>
  </w:style>
  <w:style w:type="character" w:customStyle="1" w:styleId="BodyTextChar">
    <w:name w:val="Body Text Char"/>
    <w:aliases w:val="bt Char"/>
    <w:basedOn w:val="DefaultParagraphFont"/>
    <w:link w:val="BodyText"/>
    <w:rsid w:val="00F618ED"/>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618ED"/>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618ED"/>
    <w:rPr>
      <w:rFonts w:ascii="Arial" w:eastAsia="MS Mincho" w:hAnsi="Arial"/>
      <w:b/>
      <w:sz w:val="20"/>
      <w:szCs w:val="24"/>
    </w:rPr>
  </w:style>
  <w:style w:type="table" w:styleId="TableGrid">
    <w:name w:val="Table Grid"/>
    <w:basedOn w:val="TableNormal"/>
    <w:uiPriority w:val="59"/>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E46CD"/>
    <w:pPr>
      <w:spacing w:after="200"/>
    </w:pPr>
    <w:rPr>
      <w:iCs/>
      <w:sz w:val="18"/>
      <w:szCs w:val="18"/>
    </w:rPr>
  </w:style>
  <w:style w:type="character" w:styleId="CommentReference">
    <w:name w:val="annotation reference"/>
    <w:basedOn w:val="DefaultParagraphFont"/>
    <w:uiPriority w:val="99"/>
    <w:semiHidden/>
    <w:unhideWhenUsed/>
    <w:rsid w:val="00627565"/>
    <w:rPr>
      <w:sz w:val="16"/>
      <w:szCs w:val="16"/>
    </w:rPr>
  </w:style>
  <w:style w:type="paragraph" w:styleId="CommentText">
    <w:name w:val="annotation text"/>
    <w:basedOn w:val="Normal"/>
    <w:link w:val="CommentTextChar"/>
    <w:uiPriority w:val="99"/>
    <w:semiHidden/>
    <w:unhideWhenUsed/>
    <w:rsid w:val="00627565"/>
    <w:rPr>
      <w:szCs w:val="20"/>
    </w:rPr>
  </w:style>
  <w:style w:type="character" w:customStyle="1" w:styleId="CommentTextChar">
    <w:name w:val="Comment Text Char"/>
    <w:basedOn w:val="DefaultParagraphFont"/>
    <w:link w:val="CommentText"/>
    <w:uiPriority w:val="99"/>
    <w:semiHidden/>
    <w:rsid w:val="00627565"/>
    <w:rPr>
      <w:rFonts w:ascii="Times New Roman"/>
      <w:sz w:val="20"/>
      <w:szCs w:val="20"/>
    </w:rPr>
  </w:style>
  <w:style w:type="paragraph" w:styleId="CommentSubject">
    <w:name w:val="annotation subject"/>
    <w:basedOn w:val="CommentText"/>
    <w:next w:val="CommentText"/>
    <w:link w:val="CommentSubjectChar"/>
    <w:uiPriority w:val="99"/>
    <w:semiHidden/>
    <w:unhideWhenUsed/>
    <w:rsid w:val="00627565"/>
    <w:rPr>
      <w:b/>
      <w:bCs/>
    </w:rPr>
  </w:style>
  <w:style w:type="character" w:customStyle="1" w:styleId="CommentSubjectChar">
    <w:name w:val="Comment Subject Char"/>
    <w:basedOn w:val="CommentTextChar"/>
    <w:link w:val="CommentSubject"/>
    <w:uiPriority w:val="99"/>
    <w:semiHidden/>
    <w:rsid w:val="00627565"/>
    <w:rPr>
      <w:rFonts w:ascii="Times New Roman"/>
      <w:b/>
      <w:bCs/>
      <w:sz w:val="20"/>
      <w:szCs w:val="20"/>
    </w:rPr>
  </w:style>
  <w:style w:type="paragraph" w:styleId="Revision">
    <w:name w:val="Revision"/>
    <w:hidden/>
    <w:uiPriority w:val="99"/>
    <w:semiHidden/>
    <w:rsid w:val="00627565"/>
    <w:pPr>
      <w:spacing w:after="0" w:line="240" w:lineRule="auto"/>
    </w:pPr>
    <w:rPr>
      <w:rFonts w:ascii="Times New Roman"/>
      <w:sz w:val="20"/>
      <w:szCs w:val="24"/>
    </w:rPr>
  </w:style>
  <w:style w:type="paragraph" w:styleId="BalloonText">
    <w:name w:val="Balloon Text"/>
    <w:basedOn w:val="Normal"/>
    <w:link w:val="BalloonTextChar"/>
    <w:uiPriority w:val="99"/>
    <w:semiHidden/>
    <w:unhideWhenUsed/>
    <w:rsid w:val="0062756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27565"/>
    <w:rPr>
      <w:rFonts w:ascii="Segoe UI" w:hAnsi="Segoe UI" w:cs="Segoe UI"/>
      <w:sz w:val="18"/>
      <w:szCs w:val="18"/>
    </w:rPr>
  </w:style>
  <w:style w:type="paragraph" w:customStyle="1" w:styleId="Reference">
    <w:name w:val="Reference"/>
    <w:basedOn w:val="Normal"/>
    <w:link w:val="ReferenceChar"/>
    <w:qFormat/>
    <w:rsid w:val="00A4516C"/>
    <w:pPr>
      <w:numPr>
        <w:numId w:val="29"/>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A4516C"/>
    <w:rPr>
      <w:rFonts w:ascii="Arial" w:hAnsi="Arial"/>
      <w:sz w:val="20"/>
      <w:szCs w:val="20"/>
      <w:lang w:val="en-GB" w:eastAsia="zh-CN"/>
    </w:rPr>
  </w:style>
  <w:style w:type="paragraph" w:styleId="ListParagraph">
    <w:name w:val="List Paragraph"/>
    <w:basedOn w:val="Normal"/>
    <w:uiPriority w:val="34"/>
    <w:qFormat/>
    <w:rsid w:val="000770BB"/>
    <w:pPr>
      <w:ind w:left="720"/>
      <w:contextualSpacing/>
    </w:pPr>
  </w:style>
  <w:style w:type="paragraph" w:styleId="Footer">
    <w:name w:val="footer"/>
    <w:basedOn w:val="Normal"/>
    <w:link w:val="FooterChar"/>
    <w:uiPriority w:val="99"/>
    <w:unhideWhenUsed/>
    <w:rsid w:val="00F96486"/>
    <w:pPr>
      <w:tabs>
        <w:tab w:val="center" w:pos="4680"/>
        <w:tab w:val="right" w:pos="9360"/>
      </w:tabs>
    </w:pPr>
  </w:style>
  <w:style w:type="character" w:customStyle="1" w:styleId="FooterChar">
    <w:name w:val="Footer Char"/>
    <w:basedOn w:val="DefaultParagraphFont"/>
    <w:link w:val="Footer"/>
    <w:uiPriority w:val="99"/>
    <w:rsid w:val="00F96486"/>
    <w:rPr>
      <w:rFonts w:ascii="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2635">
      <w:bodyDiv w:val="1"/>
      <w:marLeft w:val="0"/>
      <w:marRight w:val="0"/>
      <w:marTop w:val="0"/>
      <w:marBottom w:val="0"/>
      <w:divBdr>
        <w:top w:val="none" w:sz="0" w:space="0" w:color="auto"/>
        <w:left w:val="none" w:sz="0" w:space="0" w:color="auto"/>
        <w:bottom w:val="none" w:sz="0" w:space="0" w:color="auto"/>
        <w:right w:val="none" w:sz="0" w:space="0" w:color="auto"/>
      </w:divBdr>
      <w:divsChild>
        <w:div w:id="385183006">
          <w:marLeft w:val="274"/>
          <w:marRight w:val="0"/>
          <w:marTop w:val="72"/>
          <w:marBottom w:val="0"/>
          <w:divBdr>
            <w:top w:val="none" w:sz="0" w:space="0" w:color="auto"/>
            <w:left w:val="none" w:sz="0" w:space="0" w:color="auto"/>
            <w:bottom w:val="none" w:sz="0" w:space="0" w:color="auto"/>
            <w:right w:val="none" w:sz="0" w:space="0" w:color="auto"/>
          </w:divBdr>
        </w:div>
        <w:div w:id="1574466681">
          <w:marLeft w:val="835"/>
          <w:marRight w:val="0"/>
          <w:marTop w:val="62"/>
          <w:marBottom w:val="0"/>
          <w:divBdr>
            <w:top w:val="none" w:sz="0" w:space="0" w:color="auto"/>
            <w:left w:val="none" w:sz="0" w:space="0" w:color="auto"/>
            <w:bottom w:val="none" w:sz="0" w:space="0" w:color="auto"/>
            <w:right w:val="none" w:sz="0" w:space="0" w:color="auto"/>
          </w:divBdr>
        </w:div>
      </w:divsChild>
    </w:div>
    <w:div w:id="126052651">
      <w:bodyDiv w:val="1"/>
      <w:marLeft w:val="0"/>
      <w:marRight w:val="0"/>
      <w:marTop w:val="0"/>
      <w:marBottom w:val="0"/>
      <w:divBdr>
        <w:top w:val="none" w:sz="0" w:space="0" w:color="auto"/>
        <w:left w:val="none" w:sz="0" w:space="0" w:color="auto"/>
        <w:bottom w:val="none" w:sz="0" w:space="0" w:color="auto"/>
        <w:right w:val="none" w:sz="0" w:space="0" w:color="auto"/>
      </w:divBdr>
      <w:divsChild>
        <w:div w:id="1486891978">
          <w:marLeft w:val="274"/>
          <w:marRight w:val="0"/>
          <w:marTop w:val="115"/>
          <w:marBottom w:val="0"/>
          <w:divBdr>
            <w:top w:val="none" w:sz="0" w:space="0" w:color="auto"/>
            <w:left w:val="none" w:sz="0" w:space="0" w:color="auto"/>
            <w:bottom w:val="none" w:sz="0" w:space="0" w:color="auto"/>
            <w:right w:val="none" w:sz="0" w:space="0" w:color="auto"/>
          </w:divBdr>
        </w:div>
      </w:divsChild>
    </w:div>
    <w:div w:id="1205873427">
      <w:bodyDiv w:val="1"/>
      <w:marLeft w:val="0"/>
      <w:marRight w:val="0"/>
      <w:marTop w:val="0"/>
      <w:marBottom w:val="0"/>
      <w:divBdr>
        <w:top w:val="none" w:sz="0" w:space="0" w:color="auto"/>
        <w:left w:val="none" w:sz="0" w:space="0" w:color="auto"/>
        <w:bottom w:val="none" w:sz="0" w:space="0" w:color="auto"/>
        <w:right w:val="none" w:sz="0" w:space="0" w:color="auto"/>
      </w:divBdr>
      <w:divsChild>
        <w:div w:id="695351130">
          <w:marLeft w:val="274"/>
          <w:marRight w:val="0"/>
          <w:marTop w:val="62"/>
          <w:marBottom w:val="0"/>
          <w:divBdr>
            <w:top w:val="none" w:sz="0" w:space="0" w:color="auto"/>
            <w:left w:val="none" w:sz="0" w:space="0" w:color="auto"/>
            <w:bottom w:val="none" w:sz="0" w:space="0" w:color="auto"/>
            <w:right w:val="none" w:sz="0" w:space="0" w:color="auto"/>
          </w:divBdr>
        </w:div>
        <w:div w:id="1140421466">
          <w:marLeft w:val="274"/>
          <w:marRight w:val="0"/>
          <w:marTop w:val="62"/>
          <w:marBottom w:val="0"/>
          <w:divBdr>
            <w:top w:val="none" w:sz="0" w:space="0" w:color="auto"/>
            <w:left w:val="none" w:sz="0" w:space="0" w:color="auto"/>
            <w:bottom w:val="none" w:sz="0" w:space="0" w:color="auto"/>
            <w:right w:val="none" w:sz="0" w:space="0" w:color="auto"/>
          </w:divBdr>
        </w:div>
        <w:div w:id="510990437">
          <w:marLeft w:val="835"/>
          <w:marRight w:val="0"/>
          <w:marTop w:val="53"/>
          <w:marBottom w:val="0"/>
          <w:divBdr>
            <w:top w:val="none" w:sz="0" w:space="0" w:color="auto"/>
            <w:left w:val="none" w:sz="0" w:space="0" w:color="auto"/>
            <w:bottom w:val="none" w:sz="0" w:space="0" w:color="auto"/>
            <w:right w:val="none" w:sz="0" w:space="0" w:color="auto"/>
          </w:divBdr>
        </w:div>
        <w:div w:id="772672371">
          <w:marLeft w:val="274"/>
          <w:marRight w:val="0"/>
          <w:marTop w:val="62"/>
          <w:marBottom w:val="0"/>
          <w:divBdr>
            <w:top w:val="none" w:sz="0" w:space="0" w:color="auto"/>
            <w:left w:val="none" w:sz="0" w:space="0" w:color="auto"/>
            <w:bottom w:val="none" w:sz="0" w:space="0" w:color="auto"/>
            <w:right w:val="none" w:sz="0" w:space="0" w:color="auto"/>
          </w:divBdr>
        </w:div>
        <w:div w:id="932710672">
          <w:marLeft w:val="835"/>
          <w:marRight w:val="0"/>
          <w:marTop w:val="53"/>
          <w:marBottom w:val="0"/>
          <w:divBdr>
            <w:top w:val="none" w:sz="0" w:space="0" w:color="auto"/>
            <w:left w:val="none" w:sz="0" w:space="0" w:color="auto"/>
            <w:bottom w:val="none" w:sz="0" w:space="0" w:color="auto"/>
            <w:right w:val="none" w:sz="0" w:space="0" w:color="auto"/>
          </w:divBdr>
        </w:div>
        <w:div w:id="1023481386">
          <w:marLeft w:val="835"/>
          <w:marRight w:val="0"/>
          <w:marTop w:val="53"/>
          <w:marBottom w:val="0"/>
          <w:divBdr>
            <w:top w:val="none" w:sz="0" w:space="0" w:color="auto"/>
            <w:left w:val="none" w:sz="0" w:space="0" w:color="auto"/>
            <w:bottom w:val="none" w:sz="0" w:space="0" w:color="auto"/>
            <w:right w:val="none" w:sz="0" w:space="0" w:color="auto"/>
          </w:divBdr>
        </w:div>
        <w:div w:id="1225023263">
          <w:marLeft w:val="274"/>
          <w:marRight w:val="0"/>
          <w:marTop w:val="62"/>
          <w:marBottom w:val="0"/>
          <w:divBdr>
            <w:top w:val="none" w:sz="0" w:space="0" w:color="auto"/>
            <w:left w:val="none" w:sz="0" w:space="0" w:color="auto"/>
            <w:bottom w:val="none" w:sz="0" w:space="0" w:color="auto"/>
            <w:right w:val="none" w:sz="0" w:space="0" w:color="auto"/>
          </w:divBdr>
        </w:div>
        <w:div w:id="559176015">
          <w:marLeft w:val="274"/>
          <w:marRight w:val="0"/>
          <w:marTop w:val="62"/>
          <w:marBottom w:val="0"/>
          <w:divBdr>
            <w:top w:val="none" w:sz="0" w:space="0" w:color="auto"/>
            <w:left w:val="none" w:sz="0" w:space="0" w:color="auto"/>
            <w:bottom w:val="none" w:sz="0" w:space="0" w:color="auto"/>
            <w:right w:val="none" w:sz="0" w:space="0" w:color="auto"/>
          </w:divBdr>
        </w:div>
      </w:divsChild>
    </w:div>
    <w:div w:id="1978679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5CAA89-3508-425A-9BB7-385294C8E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1148</Words>
  <Characters>6548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Ericsson 1</cp:lastModifiedBy>
  <cp:revision>6</cp:revision>
  <dcterms:created xsi:type="dcterms:W3CDTF">2017-01-10T03:23:00Z</dcterms:created>
  <dcterms:modified xsi:type="dcterms:W3CDTF">2017-01-10T03:25:00Z</dcterms:modified>
</cp:coreProperties>
</file>